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75" w:rsidRPr="003E0BCF" w:rsidRDefault="00EC76E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Cs w:val="20"/>
          <w:lang w:eastAsia="pl-PL"/>
        </w:rPr>
      </w:pPr>
      <w:r w:rsidRPr="003E0BCF">
        <w:rPr>
          <w:rFonts w:ascii="Arial Narrow" w:eastAsia="Times New Roman" w:hAnsi="Arial Narrow" w:cs="Times New Roman"/>
          <w:b/>
          <w:szCs w:val="20"/>
          <w:u w:val="single"/>
          <w:lang w:eastAsia="pl-PL"/>
        </w:rPr>
        <w:t>Zestawienie podstawowych urządzeń</w:t>
      </w:r>
    </w:p>
    <w:p w:rsidR="00F67A75" w:rsidRPr="003E0BCF" w:rsidRDefault="00F67A75">
      <w:pPr>
        <w:spacing w:after="0" w:line="240" w:lineRule="auto"/>
        <w:jc w:val="both"/>
        <w:rPr>
          <w:rFonts w:ascii="Arial Narrow" w:eastAsia="Times New Roman" w:hAnsi="Arial Narrow" w:cs="Times New Roman"/>
          <w:szCs w:val="20"/>
          <w:lang w:eastAsia="pl-PL"/>
        </w:rPr>
      </w:pPr>
    </w:p>
    <w:p w:rsidR="00F67A75" w:rsidRPr="003E0BCF" w:rsidRDefault="00EC76E4">
      <w:pPr>
        <w:spacing w:after="0" w:line="240" w:lineRule="auto"/>
        <w:ind w:left="100" w:firstLine="600"/>
        <w:jc w:val="both"/>
        <w:rPr>
          <w:rFonts w:ascii="Arial Narrow" w:eastAsia="Times New Roman" w:hAnsi="Arial Narrow" w:cs="Times New Roman"/>
          <w:szCs w:val="20"/>
          <w:lang w:eastAsia="pl-PL"/>
        </w:rPr>
      </w:pPr>
      <w:r w:rsidRPr="003E0BCF">
        <w:rPr>
          <w:rFonts w:ascii="Arial Narrow" w:eastAsia="Times New Roman" w:hAnsi="Arial Narrow" w:cs="Times New Roman"/>
          <w:szCs w:val="20"/>
          <w:lang w:eastAsia="pl-PL"/>
        </w:rPr>
        <w:t>Wszystkie nazwy własne urządzeń i elementów budowlanych podane w niniejszym opracowaniu mają charakter przykładowy i służą wyłącznie do określenia parametrów technicznych.</w:t>
      </w:r>
    </w:p>
    <w:p w:rsidR="00F67A75" w:rsidRPr="003E0BCF" w:rsidRDefault="00EC76E4" w:rsidP="003E0BCF">
      <w:pPr>
        <w:spacing w:after="0" w:line="240" w:lineRule="auto"/>
        <w:ind w:left="100"/>
        <w:jc w:val="both"/>
        <w:rPr>
          <w:rFonts w:ascii="Arial Narrow" w:eastAsia="Times New Roman" w:hAnsi="Arial Narrow" w:cs="Times New Roman"/>
          <w:szCs w:val="20"/>
          <w:lang w:eastAsia="pl-PL"/>
        </w:rPr>
      </w:pPr>
      <w:r w:rsidRPr="003E0BCF">
        <w:rPr>
          <w:rFonts w:ascii="Arial Narrow" w:eastAsia="Times New Roman" w:hAnsi="Arial Narrow" w:cs="Times New Roman"/>
          <w:szCs w:val="20"/>
          <w:lang w:eastAsia="pl-PL"/>
        </w:rPr>
        <w:tab/>
        <w:t>Wykonawca może zastosować elementy zgodne z niniejszym opracowaniem lub równoważne,</w:t>
      </w:r>
      <w:r w:rsidR="003E0BCF">
        <w:rPr>
          <w:rFonts w:ascii="Arial Narrow" w:eastAsia="Times New Roman" w:hAnsi="Arial Narrow" w:cs="Times New Roman"/>
          <w:szCs w:val="20"/>
          <w:lang w:eastAsia="pl-PL"/>
        </w:rPr>
        <w:t xml:space="preserve"> </w:t>
      </w:r>
      <w:r w:rsidR="003E0BCF">
        <w:rPr>
          <w:rFonts w:ascii="Arial Narrow" w:eastAsia="Times New Roman" w:hAnsi="Arial Narrow" w:cs="Times New Roman"/>
          <w:szCs w:val="20"/>
          <w:lang w:eastAsia="pl-PL"/>
        </w:rPr>
        <w:br/>
      </w:r>
      <w:r w:rsidRPr="003E0BCF">
        <w:rPr>
          <w:rFonts w:ascii="Arial Narrow" w:eastAsia="Times New Roman" w:hAnsi="Arial Narrow" w:cs="Times New Roman"/>
          <w:szCs w:val="20"/>
          <w:lang w:eastAsia="pl-PL"/>
        </w:rPr>
        <w:t>o parametrach takich samych lub lepszych, po uzgodnieniu z Projektantem i Inwestorem</w:t>
      </w:r>
    </w:p>
    <w:p w:rsidR="00F67A75" w:rsidRPr="003E0BCF" w:rsidRDefault="00F67A75">
      <w:pPr>
        <w:widowControl w:val="0"/>
        <w:tabs>
          <w:tab w:val="left" w:pos="720"/>
        </w:tabs>
        <w:spacing w:after="0" w:line="240" w:lineRule="auto"/>
        <w:rPr>
          <w:rFonts w:ascii="Arial Narrow" w:eastAsiaTheme="minorEastAsia" w:hAnsi="Arial Narrow" w:cs="Times New Roman"/>
          <w:b/>
          <w:bCs/>
          <w:color w:val="000000"/>
          <w:sz w:val="18"/>
          <w:szCs w:val="18"/>
          <w:lang w:eastAsia="pl-PL"/>
        </w:rPr>
      </w:pPr>
    </w:p>
    <w:tbl>
      <w:tblPr>
        <w:tblW w:w="9028" w:type="dxa"/>
        <w:tblInd w:w="7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27" w:type="dxa"/>
          <w:right w:w="28" w:type="dxa"/>
        </w:tblCellMar>
        <w:tblLook w:val="0000"/>
      </w:tblPr>
      <w:tblGrid>
        <w:gridCol w:w="523"/>
        <w:gridCol w:w="7230"/>
        <w:gridCol w:w="567"/>
        <w:gridCol w:w="708"/>
      </w:tblGrid>
      <w:tr w:rsidR="00F67A75" w:rsidRPr="003E0BCF" w:rsidTr="003E0BCF">
        <w:tc>
          <w:tcPr>
            <w:tcW w:w="5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7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Jedn.</w:t>
            </w: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</w:tbl>
    <w:p w:rsidR="00F67A75" w:rsidRPr="003E0BCF" w:rsidRDefault="00F67A75">
      <w:pPr>
        <w:widowControl w:val="0"/>
        <w:spacing w:after="0" w:line="240" w:lineRule="auto"/>
        <w:jc w:val="center"/>
        <w:rPr>
          <w:rFonts w:ascii="Arial Narrow" w:eastAsiaTheme="minorEastAsia" w:hAnsi="Arial Narrow" w:cs="Times New Roman"/>
          <w:color w:val="000000"/>
          <w:sz w:val="2"/>
          <w:szCs w:val="2"/>
          <w:lang w:eastAsia="pl-PL"/>
        </w:rPr>
      </w:pPr>
    </w:p>
    <w:tbl>
      <w:tblPr>
        <w:tblW w:w="9028" w:type="dxa"/>
        <w:tblInd w:w="7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CellMar>
          <w:left w:w="27" w:type="dxa"/>
          <w:right w:w="28" w:type="dxa"/>
        </w:tblCellMar>
        <w:tblLook w:val="0000"/>
      </w:tblPr>
      <w:tblGrid>
        <w:gridCol w:w="523"/>
        <w:gridCol w:w="7230"/>
        <w:gridCol w:w="567"/>
        <w:gridCol w:w="708"/>
      </w:tblGrid>
      <w:tr w:rsidR="00F67A75" w:rsidRPr="003E0BCF" w:rsidTr="003E0BCF">
        <w:trPr>
          <w:tblHeader/>
        </w:trPr>
        <w:tc>
          <w:tcPr>
            <w:tcW w:w="5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  <w:t>1</w:t>
            </w:r>
          </w:p>
        </w:tc>
        <w:tc>
          <w:tcPr>
            <w:tcW w:w="72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2"/>
                <w:szCs w:val="12"/>
                <w:lang w:eastAsia="pl-PL"/>
              </w:rPr>
              <w:t>4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Wężyk dozujący PE 6x9 mm , do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pH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 i koagulantu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260,00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Czujnik temperatury z przetwornikiem 4 -PT100 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basenu dla dorosłych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basenu relaksu z dziką rzeką i niecką do nauki pływania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basenu sportowego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brodzików dla dzieci.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Demontaż urządzeń i orurowania istniejącej stacji uzdatniania wody basenowej wanien hydromasażu.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Dostawa materiałów oraz wykonanie tras kablowych basenu dla dorosłych.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Dostawa materiałów oraz wykonanie tras kablowych basenu relaksu, z dziką rzeką i niecką do nauki pływania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Dostawa materiałów oraz wykonanie tras kablowych basenu sportowego.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Dostawa materiałów oraz wykonanie tras kablowych brodzików dla dzieci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Dostawa materiałów oraz wykonanie tras kablowych wanien hydromasażu.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Filtr osadnikowy siatkowy skośny, mosiężny 2"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Filtr otwarty, podciśnieniowy z dnem dyszowym o średnicy 1,3 m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Filtr otwarty, podciśnieniowy z dnem dyszowym o średnicy 1,6 m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Filtr otwarty, podciśnieniowy z dnem dyszowym o średnicy 1,8 m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Filtr powietrza SC 10/20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Filtr powietrza SC 30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Filtr powietrza SC 30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Kabel sterujący z wtyczką M12 2m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Klapa zwrotna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międzykołnierzowa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ze stali nierdzewnej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150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Klapa zwrotna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międzykołnierzowa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ze stali nierdzewnej DN 200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Klapa zwrotna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międzykołnierzowa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ze stali nierdzewnej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100 mm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Klapa zwrotna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międzykołnierzowa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ze stali nierdzewnej DN 65 mm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Klapa zwrotna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międzykołnierzowa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ze stali nierdzewnej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80 mm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Koagulant  w płynie w pojemnikach po 30 kg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150,00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Konstrukcja wsporcza 20,1-50 kg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Konstrukcja wsporcza do 2 kg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Korektor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pH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- minus 50% w płynie  w pojemnikach po 40 kg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800,00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Króciec filtra powietrza SC 10/20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Króciec filtra powietrza SC 30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Kształtki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pvc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ciśnien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.(gwintowane)śr.20mm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Materiały na wykonanie zasilania wodą basenową niecki do nauki pływania w zakresie wynikającym z jej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wypłycenia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Nypel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przejściowy PVC - U fi  75 - 63 x 2"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Oprogramowanie umożliwiające komunikację z BMS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Orurowanie wraz z armaturą stacji uzdatniania wody basenowej basen relaksu z dziką rzeką i niecką do nauki pływania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Orurowanie wraz z armaturą stacji uzdatniania wody basenowej basenu dla dorosłych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Orurowanie wraz z armaturą stacji uzdatniania wody basenowej basenu sportowego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Orurowanie wraz z armaturą stacji uzdatniania wody basenowej brodzików dla dzieci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Orurowanie wraz z armaturą stacji uzdatniania wody basenowej wanien hydromasażu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Piasek filtracyjny o granulacji 0,4 - 0,8 mm w opakowaniu po 25 kg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 w:rsidP="003E0BCF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11 925,0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Płyty gumowe bez przekładek grub.15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8,88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Płyty gumowe ogólnego przeznaczenia gr. 25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3,80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Podchloryn sodu stabilizowany w pojemnikach po 35 kg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700,00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Podkładka stal. okrągłe M-8 do M-16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0,36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pionowa basenowa z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prefiltrem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4,0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pionowa basenowa z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prefiltrem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5,5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pionowa basenowa z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prefiltrem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2,2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pozioma basenowa z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prefiltrem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2,2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pionowa basenowa 0,75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lastRenderedPageBreak/>
              <w:t>51.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pionowa basenowa 11,0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pionowa basenowa 2,2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Pompa pionowa basenowa 5,5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Pompka dozująca o wydajności 0,075 - 7,5,0 l/h z przekaźnikiem alarmu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Pompka dozująca o wydajności 0,075 - 7,5,0 l/h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Pompka dozująca o wydajności do 6,0 l/h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Pompka dozująca Pompka dozująca o wydajności do 6,0 l/z przekaźnikiem alarmu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Przepływomierz elektromagnetyczny DN100, złączka RS-485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Przepływomierz elektromagnetyczny DN150, złączka RS-485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100 z dźwigną ręczną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100 z dźwigną ręczną do płynnej regulacji.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Przepustnica basenowa DN 100 z napędem elektrycznym E65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Przepustnica basenowa DN 100 z napędem elektrycznym E65/230 V z modułem dodatkowego zasilania akumulatorowego 24V, podwójne krańcówki.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125 z napędem elektrycznym E65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150 z dźwigną ręczną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150 z dźwignią ręczną do płynnej regulacji.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Przepustnica basenowa DN 150 100 z napędem elektrycznym E65/230 V z modułem dodatkowego zasilania akumulatorowego 24V, podwójne krańcówki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Przepustnica basenowa 150 z napędem elektrycznym E65/230V z podwójnymi krańcówkami.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Przepustnica basenowa DN 200 z napędem elektrycznym E110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50 z dźwigną ręczną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Przepustnica basenowa DN 65 z napędem elektrycznym E65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80 z dźwigną ręczną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Przepustnica basenowa DN 80 z napędem elektrycznym E65/230 V, podwójne krańcówki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200  z dźwigną ręczną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50 z napędem elektrycznym E065/230 V  podwójne krańcówki.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Przepustnica basenowa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Dn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65 z dźwignią ręczną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Przetwornica częstotliwości o mocy 2,2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Przetwornica częstotliwości o mocy 4,0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Przetwornica częstotliwości o mocy 5,5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7,00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Przetwornik ciśnienia  0 - 60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mbar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4 - 20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Rozdzielnica technologii basenowej  basenu sportowego - elementy wykonawcze. Rozdzielnica wyposażona w wyłącznik główny, czujnik zaniku fazy, wyłączniki różnicowo prądowe, bezpieczniki, wyłączniki silnikowe,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sofstarty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styczniki, styki pomocnicze sygnalizacyjne, lampki kontrolne.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Rozdzielnica technologii basenowej  basenu sportowego - elementy wykonawcze. Rozdzielnica wyposażona w wyłącznik główny, czujnik zaniku fazy, wyłączniki różnicowo prądowe, bezpieczniki, wyłączniki silnikowe,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sofstarty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styczniki, styki pomocnicze sygnalizacyjne, lampki kontrolne.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Rozdzielnica technologii basenowej  brodzików dla dzieci - elementy wykonawcze. Rozdzielnica wyposażona w wyłącznik główny, czujnik zaniku fazy, wyłączniki różnicowo prądowe, bezpieczniki, wyłączniki silnikowe,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sofstarty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styczniki, styki pomocnicze sygnalizacyjne, lampki kontrolne.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Rozdzielnica technologii basenowej  wanien hydromasażu - elementy wykonawcze. Rozdzielnica wyposażona w wyłącznik główny, czujnik zaniku fazy, wyłączniki różnicowo prądowe, bezpieczniki, wyłączniki silnikowe,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sofstarty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styczniki, styki pomocnicze sygnalizacyjne, lampki kontrolne.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Rozdzielnica technologii basenowej basenu relaksu z dziką rzeką i niecką do nauki pływania elementy wykonawcze. Rozdzielnica wyposażona w wyłącznik główny, czujnik zaniku fazy, wyłączniki różnicowo prądowe, bezpieczniki, wyłączniki silnikowe,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sofstarty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styczniki, styki pomocnicze sygnalizacyjne, lampki kontrolne.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Rozprowadzenie okablowania do  urządzeń basenu dla dorosłych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Rozprowadzenie okablowania do  urządzeń basenu relaksu z dziką rzeką i niecką do nauki pływania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Rozprowadzenie okablowania do  urządzeń basenu sportowego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89.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Rozprowadzenie okablowania do  urządzeń brodzików dla dzieci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Rozprowadzenie okablowania do  urządzeń wanien hydromasażu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Sterowanie poziomem wody z sondą ultradźwiękową.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Rury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pvc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ciśnien.bezkielichowe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śred.20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Sygnalizator przepływu do odłączania urządzeń dozujących podczas braku przepływu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Szafa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AKPiA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 sterująca procesem automatycznej filtracji dla obiegu z dwoma  filtrami podciśnieniowymi, zgodnie z opisem w projekcie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Szafa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AKPiA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 sterująca procesem automatycznej filtracji dla obiegu z jednym  filtrem podciśnieniowym, zgodnie z opisem w projekcie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Środek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glonobójczy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 w pojemnikach po 30 kg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dm3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Śrubunek PVC 63-2"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gz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98.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Śrubunek PVC/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st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nierdz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. fi 63 x 2"gz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28,00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lastRenderedPageBreak/>
              <w:t>99.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Śruby fundamentowe M 12x200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13,92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Śruby stal.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średniodokładne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nakręt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.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podkł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6,78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Tuleja kołnierzowa  PVC z kołnierzem luźnym fi 110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Tuleja kołnierzowa PVC  z kołnierzem luźnym fi 160mm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Tuleja kołnierzowa PVC z kołnierzem luźnym fi 63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Uchwyt z izolacją do rur  fi 58 - 63 mm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Urządzenie kontrolno pomiarowe wody basenowej 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pH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, 2 x Cl,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Redox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Uszczelki EPDM do połączeń kołnierzowych fi 63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Uzyskanie dopuszczenia  basenu do kąpieli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pkt 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pob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Wanna hydromasażu  okrągła fi 2,83 m,  z rynną przelewową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Wentylator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bocznokanałowy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- 1,5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400V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Wentylator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bocznokanałowy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- 2,2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400V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Wentylator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bocznokanałowy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- 3,0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400V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Węgiel aktywny z łupin orzecha kokosowego o granulacji 0,6 - 2,3 mm (warstwa 20 cm)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dm3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3 105,00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Wodomierz śrubowy DN50 - kołnierzowy.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Wymiennik ciepła ze stali nierdzewnej typ JAD-B1000 o wydajności nominalnej 293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Wymiennik ciepła ze stali nierdzewnej typ JAD-B500 o wydajności nominalnej 146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kW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 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Zawory przelotowe mosiężne m 83,śred.15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Zawory zwrotne przelotowe mos.m3003,15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Zawór dozujący 16 PVC/V/C 4U2-20/100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119.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Zawór dozujący podchloryn sodu z zaworem wargowym zapobiegającym krystalizacji, korpus PVC o dł. zanurzenia 55 mm,  G 1/2",  max wydajność 60 l/h, z przyłączem 6/4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mm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120.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Zawór kulowy  DN50 z gwintem wewnętrznym 2" i napędem powolnego działania   zasil. 230V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121.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Zawór przeciążeniowy wentylatora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bocznokanałowego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6,00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122.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Zawór przeciążeniowy wentylatora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bocznokanałowego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aszt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4,00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123.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Zawór przeciążeniowy wentylatora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bocznokanałowego</w:t>
            </w:r>
            <w:proofErr w:type="spellEnd"/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2,00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124.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Zbiornik ochronny z PE na zbiorniki o </w:t>
            </w: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poj</w:t>
            </w:r>
            <w:proofErr w:type="spellEnd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. ok. 40 l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125.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Zestaw ssący z czujnikiem poziomu L500 PE/E V/C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15,00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126.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Żwir filtracyjny fi 3 - 5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3 500,00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127.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 xml:space="preserve">Żwir filtracyjny o granulacji 2,0 - 3,0 mm 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3 500,00</w:t>
            </w:r>
          </w:p>
        </w:tc>
      </w:tr>
      <w:tr w:rsidR="00F67A75" w:rsidRPr="003E0BCF" w:rsidTr="003E0BCF">
        <w:tc>
          <w:tcPr>
            <w:tcW w:w="523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000000" w:fill="FFFFFF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128.</w:t>
            </w:r>
          </w:p>
        </w:tc>
        <w:tc>
          <w:tcPr>
            <w:tcW w:w="7230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Żwir filtracyjny o granulacji fi 1-2 mm</w:t>
            </w:r>
          </w:p>
        </w:tc>
        <w:tc>
          <w:tcPr>
            <w:tcW w:w="567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center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single" w:sz="6" w:space="0" w:color="808080"/>
              <w:left w:val="single" w:sz="6" w:space="0" w:color="00000A"/>
              <w:bottom w:val="single" w:sz="6" w:space="0" w:color="808080"/>
              <w:right w:val="single" w:sz="6" w:space="0" w:color="00000A"/>
            </w:tcBorders>
            <w:shd w:val="clear" w:color="auto" w:fill="auto"/>
            <w:tcMar>
              <w:left w:w="27" w:type="dxa"/>
            </w:tcMar>
          </w:tcPr>
          <w:p w:rsidR="00F67A75" w:rsidRPr="003E0BCF" w:rsidRDefault="00EC76E4">
            <w:pPr>
              <w:widowControl w:val="0"/>
              <w:spacing w:after="0" w:line="240" w:lineRule="auto"/>
              <w:jc w:val="right"/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</w:pPr>
            <w:r w:rsidRPr="003E0BCF">
              <w:rPr>
                <w:rFonts w:ascii="Arial Narrow" w:eastAsiaTheme="minorEastAsia" w:hAnsi="Arial Narrow" w:cs="Times New Roman"/>
                <w:color w:val="000000"/>
                <w:sz w:val="18"/>
                <w:szCs w:val="18"/>
                <w:lang w:eastAsia="pl-PL"/>
              </w:rPr>
              <w:t>3 500,00</w:t>
            </w:r>
          </w:p>
        </w:tc>
      </w:tr>
    </w:tbl>
    <w:p w:rsidR="00F67A75" w:rsidRPr="003E0BCF" w:rsidRDefault="00F67A75">
      <w:pPr>
        <w:rPr>
          <w:rFonts w:ascii="Arial Narrow" w:hAnsi="Arial Narrow"/>
        </w:rPr>
      </w:pPr>
    </w:p>
    <w:sectPr w:rsidR="00F67A75" w:rsidRPr="003E0BCF" w:rsidSect="00F67A7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E169B"/>
    <w:multiLevelType w:val="multilevel"/>
    <w:tmpl w:val="D86E6FD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0ED2FF4"/>
    <w:multiLevelType w:val="multilevel"/>
    <w:tmpl w:val="63CA9116"/>
    <w:lvl w:ilvl="0">
      <w:start w:val="26"/>
      <w:numFmt w:val="decimal"/>
      <w:lvlText w:val="%1"/>
      <w:lvlJc w:val="left"/>
      <w:pPr>
        <w:ind w:left="2136" w:hanging="360"/>
      </w:pPr>
      <w:rPr>
        <w:rFonts w:ascii="Arial Narrow" w:hAnsi="Arial Narrow" w:hint="default"/>
        <w:b/>
        <w:u w:val="single"/>
      </w:rPr>
    </w:lvl>
    <w:lvl w:ilvl="1">
      <w:start w:val="1"/>
      <w:numFmt w:val="lowerLetter"/>
      <w:lvlText w:val="%2."/>
      <w:lvlJc w:val="left"/>
      <w:pPr>
        <w:ind w:left="2856" w:hanging="360"/>
      </w:pPr>
    </w:lvl>
    <w:lvl w:ilvl="2">
      <w:start w:val="1"/>
      <w:numFmt w:val="lowerRoman"/>
      <w:lvlText w:val="%3."/>
      <w:lvlJc w:val="right"/>
      <w:pPr>
        <w:ind w:left="3576" w:hanging="180"/>
      </w:pPr>
    </w:lvl>
    <w:lvl w:ilvl="3">
      <w:start w:val="1"/>
      <w:numFmt w:val="decimal"/>
      <w:lvlText w:val="%4."/>
      <w:lvlJc w:val="left"/>
      <w:pPr>
        <w:ind w:left="4296" w:hanging="360"/>
      </w:pPr>
    </w:lvl>
    <w:lvl w:ilvl="4">
      <w:start w:val="1"/>
      <w:numFmt w:val="lowerLetter"/>
      <w:lvlText w:val="%5."/>
      <w:lvlJc w:val="left"/>
      <w:pPr>
        <w:ind w:left="5016" w:hanging="360"/>
      </w:pPr>
    </w:lvl>
    <w:lvl w:ilvl="5">
      <w:start w:val="1"/>
      <w:numFmt w:val="lowerRoman"/>
      <w:lvlText w:val="%6."/>
      <w:lvlJc w:val="right"/>
      <w:pPr>
        <w:ind w:left="5736" w:hanging="180"/>
      </w:pPr>
    </w:lvl>
    <w:lvl w:ilvl="6">
      <w:start w:val="1"/>
      <w:numFmt w:val="decimal"/>
      <w:lvlText w:val="%7."/>
      <w:lvlJc w:val="left"/>
      <w:pPr>
        <w:ind w:left="6456" w:hanging="360"/>
      </w:pPr>
    </w:lvl>
    <w:lvl w:ilvl="7">
      <w:start w:val="1"/>
      <w:numFmt w:val="lowerLetter"/>
      <w:lvlText w:val="%8."/>
      <w:lvlJc w:val="left"/>
      <w:pPr>
        <w:ind w:left="7176" w:hanging="360"/>
      </w:pPr>
    </w:lvl>
    <w:lvl w:ilvl="8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F67A75"/>
    <w:rsid w:val="003E0BCF"/>
    <w:rsid w:val="00B701EC"/>
    <w:rsid w:val="00EC76E4"/>
    <w:rsid w:val="00F6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642"/>
    <w:pPr>
      <w:spacing w:after="160"/>
    </w:pPr>
  </w:style>
  <w:style w:type="paragraph" w:styleId="Nagwek1">
    <w:name w:val="heading 1"/>
    <w:basedOn w:val="Nagwek"/>
    <w:rsid w:val="00F67A75"/>
    <w:pPr>
      <w:outlineLvl w:val="0"/>
    </w:pPr>
  </w:style>
  <w:style w:type="paragraph" w:styleId="Nagwek2">
    <w:name w:val="heading 2"/>
    <w:basedOn w:val="Nagwek"/>
    <w:rsid w:val="00F67A75"/>
    <w:pPr>
      <w:outlineLvl w:val="1"/>
    </w:pPr>
  </w:style>
  <w:style w:type="paragraph" w:styleId="Nagwek3">
    <w:name w:val="heading 3"/>
    <w:basedOn w:val="Nagwek"/>
    <w:rsid w:val="00F67A75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E0CB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F67A75"/>
    <w:rPr>
      <w:rFonts w:ascii="Times New Roman" w:hAnsi="Times New Roman"/>
      <w:b/>
      <w:u w:val="single"/>
    </w:rPr>
  </w:style>
  <w:style w:type="paragraph" w:styleId="Nagwek">
    <w:name w:val="header"/>
    <w:basedOn w:val="Normalny"/>
    <w:next w:val="Tretekstu"/>
    <w:qFormat/>
    <w:rsid w:val="00F67A75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67A75"/>
    <w:pPr>
      <w:spacing w:after="140" w:line="288" w:lineRule="auto"/>
    </w:pPr>
  </w:style>
  <w:style w:type="paragraph" w:styleId="Lista">
    <w:name w:val="List"/>
    <w:basedOn w:val="Tretekstu"/>
    <w:rsid w:val="00F67A75"/>
    <w:rPr>
      <w:rFonts w:cs="Mangal"/>
    </w:rPr>
  </w:style>
  <w:style w:type="paragraph" w:styleId="Podpis">
    <w:name w:val="Signature"/>
    <w:basedOn w:val="Normalny"/>
    <w:rsid w:val="00F67A7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67A75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E0CB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  <w:rsid w:val="00F67A75"/>
  </w:style>
  <w:style w:type="paragraph" w:styleId="Tytu">
    <w:name w:val="Title"/>
    <w:basedOn w:val="Nagwek"/>
    <w:rsid w:val="00F67A75"/>
  </w:style>
  <w:style w:type="paragraph" w:styleId="Podtytu">
    <w:name w:val="Subtitle"/>
    <w:basedOn w:val="Nagwek"/>
    <w:rsid w:val="00F67A7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1574</Words>
  <Characters>9444</Characters>
  <Application>Microsoft Office Word</Application>
  <DocSecurity>0</DocSecurity>
  <Lines>78</Lines>
  <Paragraphs>21</Paragraphs>
  <ScaleCrop>false</ScaleCrop>
  <Company/>
  <LinksUpToDate>false</LinksUpToDate>
  <CharactersWithSpaces>10997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Joachim Rączka</dc:creator>
  <cp:lastModifiedBy>Karol Żurański</cp:lastModifiedBy>
  <cp:revision>5</cp:revision>
  <cp:lastPrinted>2017-12-27T12:38:00Z</cp:lastPrinted>
  <dcterms:created xsi:type="dcterms:W3CDTF">2017-12-27T13:19:00Z</dcterms:created>
  <dcterms:modified xsi:type="dcterms:W3CDTF">2018-01-12T07:43:00Z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