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40" w:line="288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  <w:t xml:space="preserve">Ministerstwo Rozwoju informuje,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że: </w:t>
      </w:r>
    </w:p>
    <w:p>
      <w:pPr>
        <w:numPr>
          <w:ilvl w:val="0"/>
          <w:numId w:val="2"/>
        </w:numPr>
        <w:spacing w:before="0" w:after="0" w:line="288"/>
        <w:ind w:right="0" w:left="707" w:hanging="283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Administratorem Pani/Pana danych osobowych przetwarzanych w Centralnej Ewidencji i Informacji o Dzia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łalności Gospodarczej (dalej jako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„CEIDG”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jest Minister Rozwoju (dalej jako: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„Minister”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). </w:t>
      </w:r>
    </w:p>
    <w:p>
      <w:pPr>
        <w:numPr>
          <w:ilvl w:val="0"/>
          <w:numId w:val="2"/>
        </w:numPr>
        <w:spacing w:before="0" w:after="0" w:line="288"/>
        <w:ind w:right="0" w:left="707" w:hanging="283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Dane kontaktowe Inspektora Ochrony Danych w Ministerstwie Rozwoju: e-mail: </w:t>
      </w:r>
      <w:hyperlink xmlns:r="http://schemas.openxmlformats.org/officeDocument/2006/relationships" r:id="docRId0">
        <w:r>
          <w:rPr>
            <w:rFonts w:ascii="Liberation Serif" w:hAnsi="Liberation Serif" w:cs="Liberation Serif" w:eastAsia="Liberation Serif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iod@mr.gov.pl</w:t>
        </w:r>
      </w:hyperlink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. </w:t>
      </w:r>
    </w:p>
    <w:p>
      <w:pPr>
        <w:numPr>
          <w:ilvl w:val="0"/>
          <w:numId w:val="2"/>
        </w:numPr>
        <w:spacing w:before="0" w:after="0" w:line="288"/>
        <w:ind w:right="0" w:left="707" w:hanging="283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Pani/Pana dane osobowe 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ędą przetwarzane na podstawie ustawy z dnia 6 marca 2018 r. o centralnej ewidencji i informacji o działalności gospodarczej i punkcie informacji dla przedsiębiorcy (Dz. U. z 2018 r. poz. 647 ze zm.) (dalej jako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„Ustawa”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), wy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łącznie w celach wyraźnie w niej wskazanych. </w:t>
      </w:r>
    </w:p>
    <w:p>
      <w:pPr>
        <w:numPr>
          <w:ilvl w:val="0"/>
          <w:numId w:val="2"/>
        </w:numPr>
        <w:spacing w:before="0" w:after="0" w:line="288"/>
        <w:ind w:right="0" w:left="707" w:hanging="283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Pani/Pana dane osobowe nie 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ędą wykorzystywane do cel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ów innych ni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ż te, dla kt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órych zosta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ły pierwotnie zebrane. </w:t>
      </w:r>
    </w:p>
    <w:p>
      <w:pPr>
        <w:numPr>
          <w:ilvl w:val="0"/>
          <w:numId w:val="2"/>
        </w:numPr>
        <w:spacing w:before="0" w:after="0" w:line="288"/>
        <w:ind w:right="0" w:left="707" w:hanging="283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Ma Pan/Pani prawo do dost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ępu do swoich danych osobowych oraz ich sprostowania. </w:t>
      </w:r>
    </w:p>
    <w:p>
      <w:pPr>
        <w:numPr>
          <w:ilvl w:val="0"/>
          <w:numId w:val="2"/>
        </w:numPr>
        <w:spacing w:before="0" w:after="0" w:line="288"/>
        <w:ind w:right="0" w:left="707" w:hanging="283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Je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żeli zaistnieje podejrzenie, że przetwarzanie Pana/Pani danych osobowych narusza przepisy RODO ma Pan/Pani prawo wnieść skargę do Prezesa Urzędu Ochrony Danych Osobowych. </w:t>
      </w:r>
    </w:p>
    <w:p>
      <w:pPr>
        <w:numPr>
          <w:ilvl w:val="0"/>
          <w:numId w:val="2"/>
        </w:numPr>
        <w:spacing w:before="0" w:after="0" w:line="288"/>
        <w:ind w:right="0" w:left="707" w:hanging="283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Przedsi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ębiorca może opublikować za pośrednictwem systemu teleinformatycznego CEIDG informacje dotyczące swoich pełnomocnik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ów i prokurentów. Minister w zakresie powy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ższych informacji nie decyduje o celach i sposobach ich przetwarzania, określa jedynie zasady ich publikowania w CEIDG. </w:t>
      </w:r>
    </w:p>
    <w:p>
      <w:pPr>
        <w:numPr>
          <w:ilvl w:val="0"/>
          <w:numId w:val="2"/>
        </w:numPr>
        <w:spacing w:before="0" w:after="0" w:line="288"/>
        <w:ind w:right="0" w:left="707" w:hanging="283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Przekazywanie przez Ministra Pani/Pana danych osobowych przetwarzanych w CEIDG mo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że nastąpić wyłącznie w przypadku, jeżeli będzie to stanowić realizację obowiązku Administratora, wynikającego z obowiązujących przepis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ów prawa. </w:t>
      </w:r>
    </w:p>
    <w:p>
      <w:pPr>
        <w:numPr>
          <w:ilvl w:val="0"/>
          <w:numId w:val="2"/>
        </w:numPr>
        <w:spacing w:before="0" w:after="0" w:line="288"/>
        <w:ind w:right="0" w:left="707" w:hanging="283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Pani/Pana dane osobowe nie 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ędą przekazywane przez Ministra do państw trzecich, nienależących do Europejskiego Obszaru Gospodarczego. </w:t>
      </w:r>
    </w:p>
    <w:p>
      <w:pPr>
        <w:numPr>
          <w:ilvl w:val="0"/>
          <w:numId w:val="2"/>
        </w:numPr>
        <w:spacing w:before="0" w:after="0" w:line="288"/>
        <w:ind w:right="0" w:left="707" w:hanging="283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Dane osobowe przedsi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ębiorc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ów 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ędą usuwane po upływie 10 lat od dnia wykreślenia przedsiębiorc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ów z CEIDG, zgodnie z art. 49 ust. 2 Ustawy. </w:t>
      </w:r>
    </w:p>
    <w:p>
      <w:pPr>
        <w:numPr>
          <w:ilvl w:val="0"/>
          <w:numId w:val="2"/>
        </w:numPr>
        <w:spacing w:before="0" w:after="0" w:line="288"/>
        <w:ind w:right="0" w:left="707" w:hanging="283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Dane osobowe osób fizycznych 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ładających wniosek o wpis do CEIDG z informacją o niepodjęciu działalności gospodarczej będą usuwane po upływie 10 lat od dnia złożenia wniosku, zgodnie z art. 49 ust. 3 Ustawy. </w:t>
      </w:r>
    </w:p>
    <w:p>
      <w:pPr>
        <w:numPr>
          <w:ilvl w:val="0"/>
          <w:numId w:val="2"/>
        </w:numPr>
        <w:spacing w:before="0" w:after="140" w:line="288"/>
        <w:ind w:right="0" w:left="707" w:hanging="283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Dane osobowe prokurentów oraz pe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łnomocnik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ów 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ędą przechowywane do dnia zakończenia ich publikacji w CEIDG zgodnie z art. 39 ust. 8 Ustawy.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mailto:iod@mr.gov.pl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