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3D5" w:rsidRDefault="008853D5" w:rsidP="008853D5">
      <w:pPr>
        <w:spacing w:line="360" w:lineRule="auto"/>
        <w:jc w:val="both"/>
        <w:rPr>
          <w:rFonts w:ascii="Tw Cen MT" w:hAnsi="Tw Cen MT"/>
        </w:rPr>
      </w:pPr>
      <w:r>
        <w:rPr>
          <w:rFonts w:ascii="Tw Cen MT" w:hAnsi="Tw Cen MT"/>
        </w:rPr>
        <w:t xml:space="preserve">Platforma e-usług mieszkańca to portal integrujący wszystkie dane z innych systemów, informacje o świadczonych e-usługach przez </w:t>
      </w:r>
      <w:proofErr w:type="spellStart"/>
      <w:r>
        <w:rPr>
          <w:rFonts w:ascii="Tw Cen MT" w:hAnsi="Tw Cen MT"/>
        </w:rPr>
        <w:t>ePUAP</w:t>
      </w:r>
      <w:proofErr w:type="spellEnd"/>
      <w:r>
        <w:rPr>
          <w:rFonts w:ascii="Tw Cen MT" w:hAnsi="Tw Cen MT"/>
        </w:rPr>
        <w:t>, spersonalizowane dane podatkowe. Jest to główny system funkcjonalny z punktu widzenia mieszkańca działający na styku Klient - Urząd. Dzięki niemu mieszkańcy będą mieli dostęp do wszystkich produktów wytworzonych w ramach projektu. W szczególności system zawierać powinien:</w:t>
      </w:r>
    </w:p>
    <w:p w:rsidR="008853D5" w:rsidRDefault="008853D5" w:rsidP="008853D5">
      <w:pPr>
        <w:pStyle w:val="Akapitzlist"/>
        <w:numPr>
          <w:ilvl w:val="0"/>
          <w:numId w:val="1"/>
        </w:numPr>
        <w:spacing w:line="360" w:lineRule="auto"/>
        <w:ind w:left="284" w:hanging="284"/>
        <w:jc w:val="both"/>
        <w:rPr>
          <w:rFonts w:ascii="Tw Cen MT" w:hAnsi="Tw Cen MT"/>
        </w:rPr>
      </w:pPr>
      <w:r>
        <w:rPr>
          <w:rFonts w:ascii="Tw Cen MT" w:hAnsi="Tw Cen MT"/>
        </w:rPr>
        <w:t xml:space="preserve">Opisy wszystkich usług świadczonych przez urząd na platformie </w:t>
      </w:r>
      <w:proofErr w:type="spellStart"/>
      <w:r>
        <w:rPr>
          <w:rFonts w:ascii="Tw Cen MT" w:hAnsi="Tw Cen MT"/>
        </w:rPr>
        <w:t>ePUAP</w:t>
      </w:r>
      <w:proofErr w:type="spellEnd"/>
      <w:r>
        <w:rPr>
          <w:rFonts w:ascii="Tw Cen MT" w:hAnsi="Tw Cen MT"/>
        </w:rPr>
        <w:t>, z których mieszkaniec może skorzystać w sposób elektroniczny;</w:t>
      </w:r>
    </w:p>
    <w:p w:rsidR="008853D5" w:rsidRDefault="008853D5" w:rsidP="008853D5">
      <w:pPr>
        <w:pStyle w:val="Akapitzlist"/>
        <w:numPr>
          <w:ilvl w:val="0"/>
          <w:numId w:val="1"/>
        </w:numPr>
        <w:spacing w:line="360" w:lineRule="auto"/>
        <w:ind w:left="284" w:hanging="284"/>
        <w:jc w:val="both"/>
        <w:rPr>
          <w:rFonts w:ascii="Tw Cen MT" w:hAnsi="Tw Cen MT"/>
        </w:rPr>
      </w:pPr>
      <w:r>
        <w:rPr>
          <w:rFonts w:ascii="Tw Cen MT" w:hAnsi="Tw Cen MT"/>
        </w:rPr>
        <w:t>Możliwość śledzenia postępu swoich spraw;</w:t>
      </w:r>
    </w:p>
    <w:p w:rsidR="008853D5" w:rsidRDefault="008853D5" w:rsidP="008853D5">
      <w:pPr>
        <w:pStyle w:val="Akapitzlist"/>
        <w:numPr>
          <w:ilvl w:val="0"/>
          <w:numId w:val="1"/>
        </w:numPr>
        <w:spacing w:line="360" w:lineRule="auto"/>
        <w:ind w:left="284" w:hanging="284"/>
        <w:jc w:val="both"/>
        <w:rPr>
          <w:rFonts w:ascii="Tw Cen MT" w:hAnsi="Tw Cen MT"/>
        </w:rPr>
      </w:pPr>
      <w:r>
        <w:rPr>
          <w:rFonts w:ascii="Tw Cen MT" w:hAnsi="Tw Cen MT"/>
        </w:rPr>
        <w:t>Podgląd swoich, spersonalizowanych danych o należnościach i zobowiązaniach z tytułu podatków i opłat lokalnych;</w:t>
      </w:r>
    </w:p>
    <w:p w:rsidR="008853D5" w:rsidRDefault="008853D5" w:rsidP="008853D5">
      <w:pPr>
        <w:pStyle w:val="Akapitzlist"/>
        <w:numPr>
          <w:ilvl w:val="0"/>
          <w:numId w:val="1"/>
        </w:numPr>
        <w:spacing w:line="360" w:lineRule="auto"/>
        <w:ind w:left="284" w:hanging="284"/>
        <w:jc w:val="both"/>
        <w:rPr>
          <w:rFonts w:ascii="Tw Cen MT" w:hAnsi="Tw Cen MT"/>
        </w:rPr>
      </w:pPr>
      <w:r>
        <w:rPr>
          <w:rFonts w:ascii="Tw Cen MT" w:hAnsi="Tw Cen MT"/>
        </w:rPr>
        <w:t>Możliwość dokonania płatności z tytułu podatków i opłat lokalnych;</w:t>
      </w:r>
    </w:p>
    <w:p w:rsidR="008853D5" w:rsidRDefault="008853D5" w:rsidP="008853D5">
      <w:pPr>
        <w:pStyle w:val="Akapitzlist"/>
        <w:numPr>
          <w:ilvl w:val="0"/>
          <w:numId w:val="1"/>
        </w:numPr>
        <w:spacing w:line="360" w:lineRule="auto"/>
        <w:ind w:left="284" w:hanging="284"/>
        <w:jc w:val="both"/>
        <w:rPr>
          <w:rFonts w:ascii="Tw Cen MT" w:hAnsi="Tw Cen MT"/>
        </w:rPr>
      </w:pPr>
      <w:r>
        <w:rPr>
          <w:rFonts w:ascii="Tw Cen MT" w:hAnsi="Tw Cen MT"/>
        </w:rPr>
        <w:t>Możliwość umówienia się na wizytę w Urzędzie.</w:t>
      </w:r>
    </w:p>
    <w:p w:rsidR="008853D5" w:rsidRDefault="008853D5" w:rsidP="008853D5">
      <w:pPr>
        <w:spacing w:line="360" w:lineRule="auto"/>
        <w:jc w:val="both"/>
        <w:rPr>
          <w:rFonts w:ascii="Tw Cen MT" w:hAnsi="Tw Cen MT"/>
          <w:u w:val="single"/>
        </w:rPr>
      </w:pPr>
      <w:r>
        <w:rPr>
          <w:rFonts w:ascii="Tw Cen MT" w:hAnsi="Tw Cen MT"/>
          <w:u w:val="single"/>
        </w:rPr>
        <w:t>Wymagania funkcjonalne platformy e-usług mieszkańca: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 xml:space="preserve">Portal musi umożliwiać bezpieczne zalogowanie się przez przeglądarkę z wykorzystaniem SSO (Single </w:t>
      </w:r>
      <w:proofErr w:type="spellStart"/>
      <w:r>
        <w:rPr>
          <w:rFonts w:ascii="Tw Cen MT" w:hAnsi="Tw Cen MT"/>
        </w:rPr>
        <w:t>Sign</w:t>
      </w:r>
      <w:proofErr w:type="spellEnd"/>
      <w:r>
        <w:rPr>
          <w:rFonts w:ascii="Tw Cen MT" w:hAnsi="Tw Cen MT"/>
        </w:rPr>
        <w:t xml:space="preserve">-On) platformy </w:t>
      </w:r>
      <w:proofErr w:type="spellStart"/>
      <w:r>
        <w:rPr>
          <w:rFonts w:ascii="Tw Cen MT" w:hAnsi="Tw Cen MT"/>
        </w:rPr>
        <w:t>ePUAP</w:t>
      </w:r>
      <w:proofErr w:type="spellEnd"/>
      <w:r>
        <w:rPr>
          <w:rFonts w:ascii="Tw Cen MT" w:hAnsi="Tw Cen MT"/>
        </w:rPr>
        <w:t xml:space="preserve"> (protokół SAML).</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Portal musi umożliwiać pozyskiwanie z Systemu Dziedzinowego (dalej SD), modernizowanego w ramach niniejszego projektu, danych o aktualnych zobowiązaniach zalogowanego interesanta z uwzględnieniem należności dodatkowych tj. odsetki i inne koszty na bieżącą datę logowania w zakresie:</w:t>
      </w:r>
    </w:p>
    <w:p w:rsidR="008853D5" w:rsidRDefault="008853D5" w:rsidP="008853D5">
      <w:pPr>
        <w:pStyle w:val="Akapitzlist"/>
        <w:numPr>
          <w:ilvl w:val="1"/>
          <w:numId w:val="2"/>
        </w:numPr>
        <w:spacing w:line="360" w:lineRule="auto"/>
        <w:jc w:val="both"/>
        <w:rPr>
          <w:rFonts w:ascii="Tw Cen MT" w:hAnsi="Tw Cen MT"/>
        </w:rPr>
      </w:pPr>
      <w:r>
        <w:rPr>
          <w:rFonts w:ascii="Tw Cen MT" w:hAnsi="Tw Cen MT"/>
        </w:rPr>
        <w:t>Prowadzenie spraw w zakresie podatku od nieruchomości od osób fizycznych.</w:t>
      </w:r>
    </w:p>
    <w:p w:rsidR="008853D5" w:rsidRDefault="008853D5" w:rsidP="008853D5">
      <w:pPr>
        <w:pStyle w:val="Akapitzlist"/>
        <w:numPr>
          <w:ilvl w:val="1"/>
          <w:numId w:val="2"/>
        </w:numPr>
        <w:spacing w:line="360" w:lineRule="auto"/>
        <w:jc w:val="both"/>
        <w:rPr>
          <w:rFonts w:ascii="Tw Cen MT" w:hAnsi="Tw Cen MT"/>
        </w:rPr>
      </w:pPr>
      <w:r>
        <w:rPr>
          <w:rFonts w:ascii="Tw Cen MT" w:hAnsi="Tw Cen MT"/>
        </w:rPr>
        <w:t>Prowadzenie spraw w zakresie podatku od nieruchomości od osób prawnych.</w:t>
      </w:r>
    </w:p>
    <w:p w:rsidR="008853D5" w:rsidRDefault="008853D5" w:rsidP="008853D5">
      <w:pPr>
        <w:pStyle w:val="Akapitzlist"/>
        <w:numPr>
          <w:ilvl w:val="1"/>
          <w:numId w:val="2"/>
        </w:numPr>
        <w:spacing w:line="360" w:lineRule="auto"/>
        <w:jc w:val="both"/>
        <w:rPr>
          <w:rFonts w:ascii="Tw Cen MT" w:hAnsi="Tw Cen MT"/>
        </w:rPr>
      </w:pPr>
      <w:r>
        <w:rPr>
          <w:rFonts w:ascii="Tw Cen MT" w:hAnsi="Tw Cen MT"/>
        </w:rPr>
        <w:lastRenderedPageBreak/>
        <w:t>Prowadzenie spraw w zakresie podatku od środków transportowych.</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Portal musi zawierać elektroniczne biuro interesanta stanowiące wirtualny punkt przyjęć formularzy elektronicznych stosowanych w urzędzie oraz informacji dotyczących sposobu załatwienia spraw, co najmniej w zakresie odpowiadającym e-usługom wdrażanym w ramach zamówienia.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Portal w części publicznej musi prezentować skategoryzowane karty usług.</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Portal musi być podzielny na część publiczną – udostępnianą niezalogowanym użytkownikom i użytkownikom zalogowanym do portalu oraz część wewnętrzną – dla administratora systemu i pracowników urzędu.</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 xml:space="preserve">Użytkownik w części publicznej powinien mieć możliwość przejrzenia karty usługi, dla której prezentowanej jest opis zredagowany przez administratora oraz możliwość przejścia do wypełnienia formularza elektronicznego na </w:t>
      </w:r>
      <w:proofErr w:type="spellStart"/>
      <w:r>
        <w:rPr>
          <w:rFonts w:ascii="Tw Cen MT" w:hAnsi="Tw Cen MT"/>
        </w:rPr>
        <w:t>ePUAP</w:t>
      </w:r>
      <w:proofErr w:type="spellEnd"/>
      <w:r>
        <w:rPr>
          <w:rFonts w:ascii="Tw Cen MT" w:hAnsi="Tw Cen MT"/>
        </w:rPr>
        <w:t>.</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 xml:space="preserve">Karta usługi powinna być charakteryzowana przynajmniej przez następujące atrybuty: nazwę, opis, do kogo jest skierowana (obywatel - czyli usługi typu A2C, przedsiębiorcy - czyli usługi typu A2B, instytucji/urzędu – czyli usługi typu A2A). </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Administrator musi mieć możliwość zdefiniowania karty usługi i utworzenia jej wizualizacji.</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Wszystkie dane muszą być pobierane z SD.</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System musi umożliwiać zarządzanie rejestrem interesantów, gdzie każdego interesanta można:</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zidentyfikować minimum takimi danymi jak: typ podmiotu, Imię, Nazwisko, Login, dane kontaktowe (telefon, email, faks, www, adres korespondencyjny, oraz dowolną liczbę innych form kontaktu),</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zmienić mu dane podstawowe,</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lastRenderedPageBreak/>
        <w:t>zmienić mu dane kontaktowe,</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powiązać go z interesantem z SD,</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aktywować konto interesanta,</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przypisać interesanta do grup użytkowników.</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Administrator musi mieć możliwość powiązania użytkownika z jednym lub kilkoma kontami kontrahenta w SD.</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Użytkownik zalogowany do systemu musi mieć możliwość przeglądania i zmiany własnych danych: typ podmiotu (osoba fizyczna / osoba prawna), imię, nazwisko / nazwa, dane kontaktowe standardowe: telefon, email, fax, www, adres korespondencyjny, dane kontaktowe dodatkowe.</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Użytkownik musi mieć możliwość zmiany hasła.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 xml:space="preserve">Użytkownik musi mieć możliwość powiązania konta z kontem </w:t>
      </w:r>
      <w:proofErr w:type="spellStart"/>
      <w:r>
        <w:rPr>
          <w:rFonts w:ascii="Tw Cen MT" w:hAnsi="Tw Cen MT"/>
        </w:rPr>
        <w:t>ePUAP</w:t>
      </w:r>
      <w:proofErr w:type="spellEnd"/>
      <w:r>
        <w:rPr>
          <w:rFonts w:ascii="Tw Cen MT" w:hAnsi="Tw Cen MT"/>
        </w:rPr>
        <w:t>.</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 xml:space="preserve">Użytkownik musi mieć możliwość odłączenia konta od </w:t>
      </w:r>
      <w:proofErr w:type="spellStart"/>
      <w:r>
        <w:rPr>
          <w:rFonts w:ascii="Tw Cen MT" w:hAnsi="Tw Cen MT"/>
        </w:rPr>
        <w:t>ePUAP</w:t>
      </w:r>
      <w:proofErr w:type="spellEnd"/>
      <w:r>
        <w:rPr>
          <w:rFonts w:ascii="Tw Cen MT" w:hAnsi="Tw Cen MT"/>
        </w:rPr>
        <w:t>.</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 xml:space="preserve">Użytkownik musi mieć możliwość przeglądu swoich danych kontrahenta z SD, </w:t>
      </w:r>
      <w:r>
        <w:rPr>
          <w:rFonts w:ascii="Tw Cen MT" w:hAnsi="Tw Cen MT"/>
        </w:rPr>
        <w:br/>
        <w:t>o ile jego konto zostało powiązane z kontem kontrahenta SD.</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Dane podstawowe prezentowane w przypadku powiązania konta z kontrahentem SD to co najmniej: nazwisko imię / nazwa, typ, PESEL, NIP, data wyrejestrowania lub zgonu (jeśli widnienie w SD).</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O ile konto powiązane jest z SD, system musi prezentować dla danego użytkownika:</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dane zameldowania, o ile użytkownik jest zameldowany na terenie JST,</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 xml:space="preserve">listę nieruchomości, gdzie dla każdej nieruchomości prezentowana jest wielkość, typ nieruchomości, typ własności lista opłat i podatków pobieranych </w:t>
      </w:r>
      <w:r>
        <w:rPr>
          <w:rFonts w:ascii="Tw Cen MT" w:hAnsi="Tw Cen MT"/>
        </w:rPr>
        <w:br/>
      </w:r>
      <w:r>
        <w:rPr>
          <w:rFonts w:ascii="Tw Cen MT" w:hAnsi="Tw Cen MT"/>
        </w:rPr>
        <w:lastRenderedPageBreak/>
        <w:t>z tytułu nieruchomości: m.in.: podatek od osób fizycznych, podatek od osób prawnych, opłaty za gospodarowanie odpadami komunalnymi,</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listę środków transportu – podlegającą opłatom o ile w SD użytkownik jest podmiotem prawnym posiadającym opodatkowane środki transportu,</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listę dokumentów z rozdzieleniem na dokumenty wpływające do JST oraz wychodzące z JST dla zalogowanego użytkownika w zakresie e-usług,</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listę opłat lokalnych (skarbowe, opłaty za pas drogowy, koncesje alkoholowe oraz inne opłaty),</w:t>
      </w:r>
    </w:p>
    <w:p w:rsidR="008853D5" w:rsidRDefault="008853D5" w:rsidP="008853D5">
      <w:pPr>
        <w:pStyle w:val="Akapitzlist"/>
        <w:numPr>
          <w:ilvl w:val="1"/>
          <w:numId w:val="2"/>
        </w:numPr>
        <w:spacing w:line="360" w:lineRule="auto"/>
        <w:ind w:left="567" w:hanging="283"/>
        <w:jc w:val="both"/>
        <w:rPr>
          <w:rFonts w:ascii="Tw Cen MT" w:hAnsi="Tw Cen MT"/>
        </w:rPr>
      </w:pPr>
      <w:r>
        <w:rPr>
          <w:rFonts w:ascii="Tw Cen MT" w:hAnsi="Tw Cen MT"/>
        </w:rPr>
        <w:t>listę faktur do zapłaty o ile dotyczy.</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Po zalogowaniu na swoje konto interesant musi mieć możliwość wyświetlenia informacji o wszystkich swoich należnościach wobec JST pobranych z SD oraz historię swoich płatności. Portal musi umożliwiać przegląd wszystkich zobowiązań finansowych z uwzględnieniem tytułu należności, należności głównej, odsetki, koszty upomnień, wezwań do zapłaty, salda do zapłaty, terminie płatności, kwocie już zapłaconej (w przypadku należności, która została już częściowo spłacona), kwocie zleconej płatności poprzez portal oraz dacie i godzinie zlecenia tej płatności.</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Każda należność powinna zawierać co najmniej takie informacje jak: numer decyzji, naliczone odsetki oraz koszty upomnień i wezwań, czy był na nią wystawiony tytuł wykonawczy itp.</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prezentowania i wyszukiwania konkretnej należności według rodzaju, daty, terminu płatności itp.</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 xml:space="preserve">Jeżeli należność została dopiero częściowo spłacona to użytkownik musi mieć możliwość otrzymania pełnej informacji w układzie: ile było wpłat na daną </w:t>
      </w:r>
      <w:r>
        <w:rPr>
          <w:rFonts w:ascii="Tw Cen MT" w:hAnsi="Tw Cen MT"/>
        </w:rPr>
        <w:lastRenderedPageBreak/>
        <w:t>należność, kwota każdej płatności, data płatności oraz informację czy płatność została już zaksięgowana czy nie i saldo do zapłaty.</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 xml:space="preserve">Możliwość wyświetlania historii wszystkich interakcji finansowych mieszkańca </w:t>
      </w:r>
      <w:r>
        <w:rPr>
          <w:rFonts w:ascii="Tw Cen MT" w:hAnsi="Tw Cen MT"/>
        </w:rPr>
        <w:br/>
        <w:t>z urzędem, jakie zostały zrealizowane poprzez system.</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System powinien być zintegrowany co najmniej z dwoma systemami płatniczymi. Systemy płatnicze powinny posiadać zezwolenie Komisji Nadzoru Finansowego na świadczenie usług płatniczych w charakterze krajowej instytucji płatniczej lub realizować bezpośrednie płatności z konta płatnika na rachunek urzędu.</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Aplikacja musi pozwalać na wnoszenie opłat za pośrednictwem systemu płatności elektronicznych w różny sposób tzn. przez wygenerowanie płatności na wybraną należność i opłacenie, lub na zaznaczenie kilku należności i zapłacenie je jednym przelewem.</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ustawienia sortowania wyświetlanych danych rosnąco lub malejąco względem dowolnego z wyświetlanych parametrów należności.</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Jeśli należność jest płatna w ratach (np. należności podatkowe, należności rozłożone przez urząd na raty) portal winien również przedstawiać klientowi informację, którą ratę kwota płatności stanowi.</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W sytuacji, kiedy kilku klientów jest solidarnie zobowiązanych do zapłaty należności klient zalogowany do portalu musi widzieć również minimum imię, nazwisko i adres pozostałych współzobowiązanych. W przypadku podmiotów gospodarczych będzie to nazwa firmy i jej siedziba.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W przypadku, jeśli należność powstała w drodze decyzji administracyjnej urzędu numer decyzji ma być również widoczny dla klienta.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ukrycia wyświetlania wybranych parametrów należności wyszukiwanych na ekranie użytkownika.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lastRenderedPageBreak/>
        <w:t>Aplikacja powinna posiadać mechanizmy kontroli i bezpieczeństwa chroniące użytkowników przed kilkukrotnym wniesieniem płatności z tego samego tytułu.</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Portal musi generować komunikaty informujące i/lub ostrzeżenia wizualne dla użytkownika podczas próby ponownego zlecenia płatności dla należności, dla których płatność została zlecona za pośrednictwem portalu a transakcja jeszcze jest przetwarzana.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wydrukowania wypełnionego polecenia przelewu bankowego lub pocztowego, dla zaznaczonej jednej lub zaznaczonych wielu należności.</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wyszukiwania i prezentowania należności według jej rodzaju np. „pokaż tylko opłaty za dzierżawę” itp.</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wyszukiwania i prezentowania należności według statusu płatności tzn. np. pokaż tylko zaległe itp.</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wysyłania przypomnień o terminie płatności za pośrednictwem sms.</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Wygenerowane płatności zlecone za pośrednictwem portalu, ale jeszcze nie zaksięgowane powinny zawierać informacje takie jak: nr konta bankowego na które została przelana płatność, kwota i data zlecenia, status zlecenia oraz data wykonania.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ustawienia sortowania wyświetlanych danych rosnąco lub malejąco względem dowolnego z wyświetlanych parametrów.</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Informacje o wygenerowanych płatnościach muszą być przesyłane z portalu do SD. Proces przesyłania danych musi mieć możliwość ustawienia częstotliwości wykonana dla administrator systemu (w zakresie od „raz na dobę” do „co 5 minut”).</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wyszukiwania lub filtrowania należności według co najmniej: konta bankowego na które została przelana płatność, rodzaju należności, kwoty, typu płatności, stanu zlecenia, daty zlecenia.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lastRenderedPageBreak/>
        <w:t>Możliwość przeglądu operacji księgowych już zrealizowanych tzn. opłaconych (wpłaty, zwroty, przeksięgowania)</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Przegląd operacji księgowych już zrealizowanych na należnościach (wpłaty, zwroty, przeksięgowania) z wyszczególnionym dla każdej operacji co najmniej: jej rodzaju, konta bankowego na którym została zaksięgowana operacja, identyfikator, rok, rata, kwota, odsetki, kwota zapłacona faktycznie, data i godzina przelewu.</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ustawienia sortowania wyświetlanych danych rosnąco lub malejąco względem dowolnego z wyświetlanych parametrów.</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Możliwość wyszukiwania lub filtrowania zrealizowanych i zaksięgowanych operacji według co najmniej: kontrahenta SD, rodzaju należności, terminu płatności od – do.</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Dla należności dotyczących nieruchomości system musi prezentować dodatkowo minimum: numer decyzji, typ nieruchomości, numer nieruchomości, numer dokumentu własności/władania, datę wydania dokumentu – pobrane z SD.</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Dla należności dotyczących podatku od osób prawnych system musi prezentować dodatkowo rok wydania decyzji, typ dokumentu, rodzaj podatku.</w:t>
      </w:r>
    </w:p>
    <w:p w:rsidR="008853D5" w:rsidRDefault="008853D5" w:rsidP="008853D5">
      <w:pPr>
        <w:pStyle w:val="Akapitzlist"/>
        <w:numPr>
          <w:ilvl w:val="0"/>
          <w:numId w:val="2"/>
        </w:numPr>
        <w:spacing w:line="360" w:lineRule="auto"/>
        <w:jc w:val="both"/>
        <w:rPr>
          <w:rFonts w:ascii="Tw Cen MT" w:hAnsi="Tw Cen MT"/>
        </w:rPr>
      </w:pPr>
      <w:r>
        <w:rPr>
          <w:rFonts w:ascii="Tw Cen MT" w:hAnsi="Tw Cen MT"/>
        </w:rPr>
        <w:t>Dla danych upomnienia system musi prezentować dodatkowo: numer upomnienia, rok upomnienia, koszt upomnienia, datę wydania upomnienia, datę odbioru upomnienia, kwotę do zapłaty.</w:t>
      </w:r>
    </w:p>
    <w:p w:rsidR="008853D5" w:rsidRDefault="008853D5" w:rsidP="008853D5">
      <w:pPr>
        <w:spacing w:line="360" w:lineRule="auto"/>
        <w:jc w:val="both"/>
        <w:rPr>
          <w:rFonts w:ascii="Tw Cen MT" w:hAnsi="Tw Cen MT"/>
          <w:u w:val="single"/>
        </w:rPr>
      </w:pPr>
      <w:r>
        <w:rPr>
          <w:rFonts w:ascii="Tw Cen MT" w:hAnsi="Tw Cen MT"/>
          <w:u w:val="single"/>
        </w:rPr>
        <w:t>Wymagania niefunkcjonalne centralnej platformy e-usług mieszkańca:</w:t>
      </w:r>
    </w:p>
    <w:p w:rsidR="008853D5" w:rsidRDefault="008853D5" w:rsidP="008853D5">
      <w:pPr>
        <w:pStyle w:val="Akapitzlist"/>
        <w:numPr>
          <w:ilvl w:val="0"/>
          <w:numId w:val="3"/>
        </w:numPr>
        <w:spacing w:line="360" w:lineRule="auto"/>
        <w:ind w:left="284" w:hanging="284"/>
        <w:jc w:val="both"/>
        <w:rPr>
          <w:rFonts w:ascii="Tw Cen MT" w:hAnsi="Tw Cen MT"/>
        </w:rPr>
      </w:pPr>
      <w:r>
        <w:rPr>
          <w:rFonts w:ascii="Tw Cen MT" w:hAnsi="Tw Cen MT"/>
        </w:rPr>
        <w:t xml:space="preserve">System musi być zaprojektowany w modelu trójwarstwowym: </w:t>
      </w:r>
    </w:p>
    <w:p w:rsidR="008853D5" w:rsidRDefault="008853D5" w:rsidP="008853D5">
      <w:pPr>
        <w:pStyle w:val="Akapitzlist"/>
        <w:numPr>
          <w:ilvl w:val="1"/>
          <w:numId w:val="3"/>
        </w:numPr>
        <w:spacing w:line="360" w:lineRule="auto"/>
        <w:ind w:left="567" w:hanging="283"/>
        <w:jc w:val="both"/>
        <w:rPr>
          <w:rFonts w:ascii="Tw Cen MT" w:hAnsi="Tw Cen MT"/>
        </w:rPr>
      </w:pPr>
      <w:r>
        <w:rPr>
          <w:rFonts w:ascii="Tw Cen MT" w:hAnsi="Tw Cen MT"/>
        </w:rPr>
        <w:t>warstwa danych,</w:t>
      </w:r>
    </w:p>
    <w:p w:rsidR="008853D5" w:rsidRDefault="008853D5" w:rsidP="008853D5">
      <w:pPr>
        <w:pStyle w:val="Akapitzlist"/>
        <w:numPr>
          <w:ilvl w:val="1"/>
          <w:numId w:val="3"/>
        </w:numPr>
        <w:spacing w:line="360" w:lineRule="auto"/>
        <w:ind w:left="567" w:hanging="283"/>
        <w:jc w:val="both"/>
        <w:rPr>
          <w:rFonts w:ascii="Tw Cen MT" w:hAnsi="Tw Cen MT"/>
        </w:rPr>
      </w:pPr>
      <w:r>
        <w:rPr>
          <w:rFonts w:ascii="Tw Cen MT" w:hAnsi="Tw Cen MT"/>
        </w:rPr>
        <w:t>warstwa aplikacji,</w:t>
      </w:r>
    </w:p>
    <w:p w:rsidR="008853D5" w:rsidRDefault="008853D5" w:rsidP="008853D5">
      <w:pPr>
        <w:pStyle w:val="Akapitzlist"/>
        <w:numPr>
          <w:ilvl w:val="1"/>
          <w:numId w:val="3"/>
        </w:numPr>
        <w:spacing w:line="360" w:lineRule="auto"/>
        <w:ind w:left="567" w:hanging="283"/>
        <w:jc w:val="both"/>
        <w:rPr>
          <w:rFonts w:ascii="Tw Cen MT" w:hAnsi="Tw Cen MT"/>
        </w:rPr>
      </w:pPr>
      <w:r>
        <w:rPr>
          <w:rFonts w:ascii="Tw Cen MT" w:hAnsi="Tw Cen MT"/>
        </w:rPr>
        <w:lastRenderedPageBreak/>
        <w:t>warstwa prezentacji - przeglądarka internetowa - za pośrednictwem której następuje właściwa obsługa systemu przez użytkownika końcowego.</w:t>
      </w:r>
    </w:p>
    <w:p w:rsidR="008853D5" w:rsidRDefault="008853D5" w:rsidP="008853D5">
      <w:pPr>
        <w:pStyle w:val="Akapitzlist"/>
        <w:numPr>
          <w:ilvl w:val="0"/>
          <w:numId w:val="3"/>
        </w:numPr>
        <w:spacing w:line="360" w:lineRule="auto"/>
        <w:ind w:left="284" w:hanging="284"/>
        <w:jc w:val="both"/>
        <w:rPr>
          <w:rFonts w:ascii="Tw Cen MT" w:eastAsia="Times New Roman" w:hAnsi="Tw Cen MT"/>
        </w:rPr>
      </w:pPr>
      <w:r>
        <w:rPr>
          <w:rFonts w:ascii="Tw Cen MT" w:eastAsia="Times New Roman" w:hAnsi="Tw Cen MT"/>
        </w:rPr>
        <w:t>System powinien umożliwiać pracę na bazie typu Open Source bądź na komercyjnym systemie bazodanowym.</w:t>
      </w:r>
    </w:p>
    <w:p w:rsidR="008853D5" w:rsidRDefault="008853D5" w:rsidP="008853D5">
      <w:pPr>
        <w:pStyle w:val="Akapitzlist"/>
        <w:numPr>
          <w:ilvl w:val="0"/>
          <w:numId w:val="3"/>
        </w:numPr>
        <w:spacing w:line="360" w:lineRule="auto"/>
        <w:ind w:left="284" w:hanging="284"/>
        <w:jc w:val="both"/>
        <w:rPr>
          <w:rFonts w:ascii="Tw Cen MT" w:eastAsia="Times New Roman" w:hAnsi="Tw Cen MT"/>
        </w:rPr>
      </w:pPr>
      <w:r>
        <w:rPr>
          <w:rFonts w:ascii="Tw Cen MT" w:eastAsia="Times New Roman" w:hAnsi="Tw Cen MT"/>
        </w:rPr>
        <w:t>System w warstwie serwera aplikacji i bazy danych powinien mieć możliwość uruchomienia w środowiskach opartych na systemach operacyjnych z rodziny Windows lub równoważnych oraz w środowiskach opartych na systemie Linux lub równoważnych.</w:t>
      </w:r>
    </w:p>
    <w:p w:rsidR="008853D5" w:rsidRDefault="008853D5" w:rsidP="008853D5">
      <w:pPr>
        <w:pStyle w:val="Akapitzlist"/>
        <w:numPr>
          <w:ilvl w:val="0"/>
          <w:numId w:val="3"/>
        </w:numPr>
        <w:spacing w:line="360" w:lineRule="auto"/>
        <w:ind w:left="284" w:hanging="284"/>
        <w:jc w:val="both"/>
      </w:pPr>
      <w:r>
        <w:rPr>
          <w:rFonts w:ascii="Tw Cen MT" w:eastAsia="Times New Roman" w:hAnsi="Tw Cen MT"/>
        </w:rPr>
        <w:t xml:space="preserve">System w warstwie klienckiej powinien poprawnie działać w różnych środowiskach z minimum 5 najbardziej popularnymi przeglądarkami w Polsce w ich najnowszych wersjach (zgodnie ze statystyką prowadzoną na stronie </w:t>
      </w:r>
      <w:r w:rsidRPr="00447A4C">
        <w:rPr>
          <w:rStyle w:val="Hipercze"/>
          <w:rFonts w:ascii="Tw Cen MT" w:eastAsia="Times New Roman" w:hAnsi="Tw Cen MT"/>
        </w:rPr>
        <w:t>http://gs.statcounter.com/</w:t>
      </w:r>
      <w:r w:rsidRPr="00447A4C">
        <w:rPr>
          <w:rFonts w:ascii="Tw Cen MT" w:eastAsia="Times New Roman" w:hAnsi="Tw Cen MT"/>
        </w:rPr>
        <w:t xml:space="preserve"> </w:t>
      </w:r>
      <w:r>
        <w:rPr>
          <w:rFonts w:ascii="Tw Cen MT" w:eastAsia="Times New Roman" w:hAnsi="Tw Cen MT"/>
        </w:rPr>
        <w:t>za okres 6 miesięcy poprzedzających miesiąc ogłoszenia postępowania określoną dla komputerów stacjonarnych „desktop”).</w:t>
      </w:r>
    </w:p>
    <w:p w:rsidR="008853D5" w:rsidRDefault="008853D5" w:rsidP="008853D5">
      <w:pPr>
        <w:pStyle w:val="Akapitzlist"/>
        <w:numPr>
          <w:ilvl w:val="0"/>
          <w:numId w:val="3"/>
        </w:numPr>
        <w:spacing w:line="360" w:lineRule="auto"/>
        <w:ind w:left="284" w:hanging="284"/>
        <w:jc w:val="both"/>
        <w:rPr>
          <w:rFonts w:ascii="Tw Cen MT" w:eastAsia="Times New Roman" w:hAnsi="Tw Cen MT"/>
        </w:rPr>
      </w:pPr>
      <w:r>
        <w:rPr>
          <w:rFonts w:ascii="Tw Cen MT" w:eastAsia="Times New Roman" w:hAnsi="Tw Cen MT"/>
        </w:rPr>
        <w:t>System powinien realizować wszystkie czynności przez przeglądarkę internetową.</w:t>
      </w:r>
    </w:p>
    <w:p w:rsidR="008853D5" w:rsidRDefault="008853D5" w:rsidP="008853D5">
      <w:pPr>
        <w:pStyle w:val="Akapitzlist"/>
        <w:numPr>
          <w:ilvl w:val="0"/>
          <w:numId w:val="3"/>
        </w:numPr>
        <w:spacing w:line="360" w:lineRule="auto"/>
        <w:ind w:left="284" w:hanging="284"/>
        <w:jc w:val="both"/>
        <w:rPr>
          <w:rFonts w:ascii="Tw Cen MT" w:hAnsi="Tw Cen MT"/>
        </w:rPr>
      </w:pPr>
      <w:r>
        <w:rPr>
          <w:rFonts w:ascii="Tw Cen MT" w:hAnsi="Tw Cen MT"/>
        </w:rPr>
        <w:t>System musi pracować w wersji sieciowej z wykorzystaniem protokołu TCP/IP oraz być w pełni kompatybilny z sieciami TCP/IP.</w:t>
      </w:r>
    </w:p>
    <w:p w:rsidR="008853D5" w:rsidRDefault="008853D5" w:rsidP="008853D5">
      <w:pPr>
        <w:pStyle w:val="Akapitzlist"/>
        <w:numPr>
          <w:ilvl w:val="0"/>
          <w:numId w:val="3"/>
        </w:numPr>
        <w:spacing w:line="360" w:lineRule="auto"/>
        <w:ind w:left="284" w:hanging="284"/>
        <w:jc w:val="both"/>
        <w:rPr>
          <w:rFonts w:ascii="Tw Cen MT" w:hAnsi="Tw Cen MT"/>
        </w:rPr>
      </w:pPr>
      <w:r>
        <w:rPr>
          <w:rFonts w:ascii="Tw Cen MT" w:hAnsi="Tw Cen MT"/>
        </w:rPr>
        <w:t>Architektura systemu powinna umożliwiać pracę jedno i wielostanowiskową, zapewniać jednokrotne wprowadzanie danych tak, aby były one dostępne dla wszystkich użytkowników.</w:t>
      </w:r>
    </w:p>
    <w:p w:rsidR="008853D5" w:rsidRDefault="008853D5" w:rsidP="008853D5">
      <w:pPr>
        <w:pStyle w:val="Akapitzlist"/>
        <w:numPr>
          <w:ilvl w:val="0"/>
          <w:numId w:val="3"/>
        </w:numPr>
        <w:spacing w:line="360" w:lineRule="auto"/>
        <w:ind w:left="284" w:hanging="284"/>
        <w:jc w:val="both"/>
        <w:rPr>
          <w:rFonts w:ascii="Tw Cen MT" w:hAnsi="Tw Cen MT"/>
        </w:rPr>
      </w:pPr>
      <w:r>
        <w:rPr>
          <w:rFonts w:ascii="Tw Cen MT" w:hAnsi="Tw Cen MT"/>
        </w:rPr>
        <w:t>W przypadku gdy system do pracy wykorzystuje silnik bazy danych, baza taka musi być kompatybilna z systemem operacyjnym i musi istnieć możliwość jej instalacji i pracy na zasadach określonych jak dla systemu.</w:t>
      </w:r>
    </w:p>
    <w:p w:rsidR="008853D5" w:rsidRDefault="008853D5" w:rsidP="008853D5">
      <w:pPr>
        <w:pStyle w:val="Akapitzlist"/>
        <w:numPr>
          <w:ilvl w:val="0"/>
          <w:numId w:val="3"/>
        </w:numPr>
        <w:spacing w:line="360" w:lineRule="auto"/>
        <w:ind w:left="284" w:hanging="284"/>
        <w:jc w:val="both"/>
        <w:rPr>
          <w:rFonts w:ascii="Tw Cen MT" w:hAnsi="Tw Cen MT"/>
        </w:rPr>
      </w:pPr>
      <w:r>
        <w:rPr>
          <w:rFonts w:ascii="Tw Cen MT" w:hAnsi="Tw Cen MT"/>
        </w:rPr>
        <w:t xml:space="preserve">System w zakresie wydruków musi wykorzystywać funkcjonalność systemu operacyjnego i umożliwiać wydruk na dowolnej drukarce zainstalowanej </w:t>
      </w:r>
      <w:r>
        <w:rPr>
          <w:rFonts w:ascii="Tw Cen MT" w:hAnsi="Tw Cen MT"/>
        </w:rPr>
        <w:br/>
      </w:r>
      <w:r>
        <w:rPr>
          <w:rFonts w:ascii="Tw Cen MT" w:hAnsi="Tw Cen MT"/>
        </w:rPr>
        <w:lastRenderedPageBreak/>
        <w:t>i obsługiwanej w systemie operacyjnym, na którym zostanie zainstalowane oprogramowanie (drukarki lokalne, drukarki sieciowe).</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Interfejs użytkownika (w tym administratora) powinien być w całości polskojęzyczny.</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Dokumentacja powinna zawierać opis funkcji programu, wyjaśniać zasady pracy z programem, oraz zawierać opisy przykładowych scenariuszy pracy.</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Dokumentacja musi być dostępna z poziomu oprogramowania w postaci elektronicznej (pliki PDF lub DOC lub RTF).</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System musi zapewniać weryfikację wprowadzanych danych w formularzach i kreatorach.</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Zapewnienie bezpieczeństwa danych zarówno na poziomie danych wrażliwych jak i komunikacji sieciowej przy zastosowaniu bezpiecznych protokołów sieciowych.</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System powinien być skalowalny, poprzez możliwość dołączenia dodatkowych stanowisk komputerowych, zwiększenie zasobów obsługujących warstwę aplikacyjną, zwiększenie zasobów obsługujących warstwę bazy danych.</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System powinien umożliwiać okresowe wykonywanie, w sposób automatyczny, pełnej kopii aplikacji i danych systemu.</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System powinien posiadać funkcjonalność zarządzania dostępem do aplikacji:</w:t>
      </w:r>
    </w:p>
    <w:p w:rsidR="008853D5" w:rsidRDefault="008853D5" w:rsidP="008853D5">
      <w:pPr>
        <w:pStyle w:val="Akapitzlist"/>
        <w:numPr>
          <w:ilvl w:val="1"/>
          <w:numId w:val="3"/>
        </w:numPr>
        <w:spacing w:line="360" w:lineRule="auto"/>
        <w:ind w:left="567" w:hanging="283"/>
        <w:jc w:val="both"/>
        <w:rPr>
          <w:rFonts w:ascii="Tw Cen MT" w:eastAsia="Times New Roman" w:hAnsi="Tw Cen MT"/>
        </w:rPr>
      </w:pPr>
      <w:r>
        <w:rPr>
          <w:rFonts w:ascii="Tw Cen MT" w:eastAsia="Times New Roman" w:hAnsi="Tw Cen MT"/>
        </w:rPr>
        <w:t>administrator systemu ma możliwość tworzenia, modyfikacji oraz dezaktywacji kont użytkowników,</w:t>
      </w:r>
    </w:p>
    <w:p w:rsidR="008853D5" w:rsidRDefault="008853D5" w:rsidP="008853D5">
      <w:pPr>
        <w:pStyle w:val="Akapitzlist"/>
        <w:numPr>
          <w:ilvl w:val="1"/>
          <w:numId w:val="3"/>
        </w:numPr>
        <w:spacing w:line="360" w:lineRule="auto"/>
        <w:ind w:left="567" w:hanging="283"/>
        <w:jc w:val="both"/>
        <w:rPr>
          <w:rFonts w:ascii="Tw Cen MT" w:eastAsia="Times New Roman" w:hAnsi="Tw Cen MT"/>
        </w:rPr>
      </w:pPr>
      <w:r>
        <w:rPr>
          <w:rFonts w:ascii="Tw Cen MT" w:eastAsia="Times New Roman" w:hAnsi="Tw Cen MT"/>
        </w:rPr>
        <w:t>administrator systemu powinien móc nadawać uprawnienia użytkownikom,</w:t>
      </w:r>
    </w:p>
    <w:p w:rsidR="008853D5" w:rsidRDefault="008853D5" w:rsidP="008853D5">
      <w:pPr>
        <w:pStyle w:val="Akapitzlist"/>
        <w:numPr>
          <w:ilvl w:val="1"/>
          <w:numId w:val="3"/>
        </w:numPr>
        <w:spacing w:line="360" w:lineRule="auto"/>
        <w:ind w:left="567" w:hanging="283"/>
        <w:jc w:val="both"/>
        <w:rPr>
          <w:rFonts w:ascii="Tw Cen MT" w:eastAsia="Times New Roman" w:hAnsi="Tw Cen MT"/>
        </w:rPr>
      </w:pPr>
      <w:r>
        <w:rPr>
          <w:rFonts w:ascii="Tw Cen MT" w:eastAsia="Times New Roman" w:hAnsi="Tw Cen MT"/>
        </w:rPr>
        <w:t>administrator systemu powinien mieć możliwość przypisywać użytkowników do grup,</w:t>
      </w:r>
    </w:p>
    <w:p w:rsidR="008853D5" w:rsidRDefault="008853D5" w:rsidP="008853D5">
      <w:pPr>
        <w:pStyle w:val="Akapitzlist"/>
        <w:numPr>
          <w:ilvl w:val="1"/>
          <w:numId w:val="3"/>
        </w:numPr>
        <w:spacing w:line="360" w:lineRule="auto"/>
        <w:ind w:left="567" w:hanging="283"/>
        <w:jc w:val="both"/>
        <w:rPr>
          <w:rFonts w:ascii="Tw Cen MT" w:eastAsia="Times New Roman" w:hAnsi="Tw Cen MT"/>
        </w:rPr>
      </w:pPr>
      <w:r>
        <w:rPr>
          <w:rFonts w:ascii="Tw Cen MT" w:eastAsia="Times New Roman" w:hAnsi="Tw Cen MT"/>
        </w:rPr>
        <w:t>system pozwalać powinien na zmianę danych uwierzytelniających użytkownika.</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lastRenderedPageBreak/>
        <w:t>System powinien posiadać możliwość określenie maksymalnej liczby nieudanych prób logowania, po przekroczeniu której użytkownik zostaje zablokowany.</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 xml:space="preserve">System powinien się komunikować z systemami zewnętrznymi w sposób zapewniający poufność danych. </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System powinien być odporny na znane techniki ataku i włamań, typowe dla technologii, w której został wykonany.</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Docelowo system powinien być zintegrowany z modułami finansowo-księgowymi i podatkowymi w zakresie niezbędnym do realizacji funkcjonalności e-usług oraz systemem elektronicznego obiegu spraw i dokumentów.</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System powinien prowadzić dziennik zdarzeń (w postaci logów systemowych) i dostępu do obiektów danych, dokumentów, operacji na słownikach umożliwiający odtwarzanie historii aktywności poszczególnych użytkowników systemu.</w:t>
      </w:r>
    </w:p>
    <w:p w:rsidR="008853D5" w:rsidRDefault="008853D5" w:rsidP="008853D5">
      <w:pPr>
        <w:pStyle w:val="Akapitzlist"/>
        <w:numPr>
          <w:ilvl w:val="0"/>
          <w:numId w:val="3"/>
        </w:numPr>
        <w:spacing w:line="360" w:lineRule="auto"/>
        <w:ind w:left="426" w:hanging="426"/>
        <w:jc w:val="both"/>
        <w:rPr>
          <w:rFonts w:ascii="Tw Cen MT" w:hAnsi="Tw Cen MT"/>
        </w:rPr>
      </w:pPr>
      <w:r>
        <w:rPr>
          <w:rFonts w:ascii="Tw Cen MT" w:hAnsi="Tw Cen MT"/>
        </w:rPr>
        <w:t>System musi posiadać stronę główną umożliwiającą dodanie nazwy adresu oraz znaku graficznego JST.</w:t>
      </w:r>
    </w:p>
    <w:p w:rsidR="00E91EDB" w:rsidRDefault="00E91EDB">
      <w:bookmarkStart w:id="0" w:name="_GoBack"/>
      <w:bookmarkEnd w:id="0"/>
    </w:p>
    <w:sectPr w:rsidR="00E91E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Tw Cen MT">
    <w:altName w:val="Lucida Sans Unicode"/>
    <w:charset w:val="00"/>
    <w:family w:val="swiss"/>
    <w:pitch w:val="variable"/>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F0A4C"/>
    <w:multiLevelType w:val="multilevel"/>
    <w:tmpl w:val="72F80BB6"/>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0736193"/>
    <w:multiLevelType w:val="multilevel"/>
    <w:tmpl w:val="0F64C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601017E"/>
    <w:multiLevelType w:val="multilevel"/>
    <w:tmpl w:val="F24619E0"/>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3D5"/>
    <w:rsid w:val="008853D5"/>
    <w:rsid w:val="00E91E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6D8D8-553C-4888-9494-0874B03D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8853D5"/>
    <w:pPr>
      <w:suppressAutoHyphens/>
      <w:autoSpaceDN w:val="0"/>
      <w:spacing w:line="256" w:lineRule="auto"/>
      <w:textAlignment w:val="baseline"/>
    </w:pPr>
    <w:rPr>
      <w:rFonts w:ascii="Corbel" w:eastAsia="Corbel" w:hAnsi="Corbe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8853D5"/>
    <w:rPr>
      <w:color w:val="F59E00"/>
      <w:u w:val="single"/>
    </w:rPr>
  </w:style>
  <w:style w:type="paragraph" w:styleId="Akapitzlist">
    <w:name w:val="List Paragraph"/>
    <w:basedOn w:val="Normalny"/>
    <w:rsid w:val="008853D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2040</Words>
  <Characters>12245</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Misiowiec</dc:creator>
  <cp:keywords/>
  <dc:description/>
  <cp:lastModifiedBy>Tomasz Misiowiec</cp:lastModifiedBy>
  <cp:revision>1</cp:revision>
  <dcterms:created xsi:type="dcterms:W3CDTF">2019-03-28T12:13:00Z</dcterms:created>
  <dcterms:modified xsi:type="dcterms:W3CDTF">2019-03-28T12:14:00Z</dcterms:modified>
</cp:coreProperties>
</file>