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A9" w:rsidRPr="00347449" w:rsidRDefault="004909A9" w:rsidP="00775C48">
      <w:pPr>
        <w:pStyle w:val="NormalnyWeb"/>
        <w:spacing w:before="0" w:beforeAutospacing="0" w:after="0" w:afterAutospacing="0"/>
        <w:jc w:val="center"/>
      </w:pPr>
      <w:bookmarkStart w:id="0" w:name="_GoBack"/>
      <w:r w:rsidRPr="00347449">
        <w:rPr>
          <w:rStyle w:val="Pogrubienie"/>
        </w:rPr>
        <w:t xml:space="preserve">EWIDENCJA ZBIORNIKÓW BEZODPŁYWOWYCH (SZAMB) </w:t>
      </w:r>
    </w:p>
    <w:p w:rsidR="004909A9" w:rsidRPr="00347449" w:rsidRDefault="004909A9" w:rsidP="00775C48">
      <w:pPr>
        <w:pStyle w:val="NormalnyWeb"/>
        <w:spacing w:before="0" w:beforeAutospacing="0" w:after="0" w:afterAutospacing="0"/>
        <w:jc w:val="center"/>
      </w:pPr>
      <w:r w:rsidRPr="00347449">
        <w:rPr>
          <w:rStyle w:val="Pogrubienie"/>
        </w:rPr>
        <w:t>ORAZ P</w:t>
      </w:r>
      <w:r w:rsidR="00347449">
        <w:rPr>
          <w:rStyle w:val="Pogrubienie"/>
        </w:rPr>
        <w:t>RZYDOMOWYCH OCZYSZCZALNI ŚCIEKÓ</w:t>
      </w:r>
      <w:r w:rsidR="003C743D">
        <w:rPr>
          <w:rStyle w:val="Pogrubienie"/>
        </w:rPr>
        <w:t>W</w:t>
      </w:r>
    </w:p>
    <w:bookmarkEnd w:id="0"/>
    <w:p w:rsidR="004909A9" w:rsidRPr="00347449" w:rsidRDefault="004909A9" w:rsidP="00DE1FB5">
      <w:pPr>
        <w:pStyle w:val="NormalnyWeb"/>
        <w:jc w:val="both"/>
      </w:pPr>
      <w:r w:rsidRPr="00347449">
        <w:t xml:space="preserve">Zgodnie z art. 3 ust. 3 ustawy z dnia 13 września 1996 r. </w:t>
      </w:r>
      <w:r w:rsidRPr="00347449">
        <w:rPr>
          <w:i/>
        </w:rPr>
        <w:t xml:space="preserve">o utrzymaniu czystości </w:t>
      </w:r>
      <w:r w:rsidR="00DE1FB5" w:rsidRPr="00347449">
        <w:rPr>
          <w:i/>
        </w:rPr>
        <w:br/>
      </w:r>
      <w:r w:rsidRPr="00347449">
        <w:rPr>
          <w:i/>
        </w:rPr>
        <w:t>i porządku w gm</w:t>
      </w:r>
      <w:r w:rsidR="006C36BD" w:rsidRPr="00347449">
        <w:rPr>
          <w:i/>
        </w:rPr>
        <w:t>inach</w:t>
      </w:r>
      <w:r w:rsidR="006C36BD" w:rsidRPr="00347449">
        <w:t xml:space="preserve"> (</w:t>
      </w:r>
      <w:proofErr w:type="spellStart"/>
      <w:r w:rsidR="006C36BD" w:rsidRPr="00347449">
        <w:t>t.j</w:t>
      </w:r>
      <w:proofErr w:type="spellEnd"/>
      <w:r w:rsidR="006C36BD" w:rsidRPr="00347449">
        <w:t>. Dz.U.2018</w:t>
      </w:r>
      <w:r w:rsidR="005C04EB" w:rsidRPr="00347449">
        <w:t>,</w:t>
      </w:r>
      <w:r w:rsidR="006C36BD" w:rsidRPr="00347449">
        <w:t xml:space="preserve"> poz</w:t>
      </w:r>
      <w:r w:rsidRPr="00347449">
        <w:t>.</w:t>
      </w:r>
      <w:r w:rsidR="006C36BD" w:rsidRPr="00347449">
        <w:t>1454 ze zm.</w:t>
      </w:r>
      <w:r w:rsidRPr="00347449">
        <w:t>), gminy mają obowiązek prowadzenia ewidencji:</w:t>
      </w:r>
    </w:p>
    <w:p w:rsidR="004909A9" w:rsidRPr="00347449" w:rsidRDefault="004909A9" w:rsidP="00DE1FB5">
      <w:pPr>
        <w:pStyle w:val="NormalnyWeb"/>
        <w:jc w:val="both"/>
      </w:pPr>
      <w:r w:rsidRPr="00347449">
        <w:t>1) zbiorników bezodpływowych w celu kontroli częstotliwości ich opróżniania oraz w celu opracowania planu rozwoju sieci kanalizacyjnej;</w:t>
      </w:r>
    </w:p>
    <w:p w:rsidR="004909A9" w:rsidRPr="00347449" w:rsidRDefault="004909A9" w:rsidP="00DE1FB5">
      <w:pPr>
        <w:pStyle w:val="NormalnyWeb"/>
        <w:jc w:val="both"/>
      </w:pPr>
      <w:r w:rsidRPr="00347449">
        <w:t>2) przydomowych oczyszczalni ścieków w celu kontroli częstotliwości i sposobu pozbywania się komunalnych osadów ściekowych oraz w celu opracowania planu rozwoju sieci kanalizacyjnej;</w:t>
      </w:r>
    </w:p>
    <w:p w:rsidR="00DE1FB5" w:rsidRPr="00347449" w:rsidRDefault="004909A9" w:rsidP="00DE1FB5">
      <w:pPr>
        <w:pStyle w:val="NormalnyWeb"/>
        <w:jc w:val="both"/>
      </w:pPr>
      <w:r w:rsidRPr="00347449">
        <w:t>3) umów zawartych na odbieranie odpadów komunalnych od właścicieli nieruchomości w celu kontroli wykonywania przez właścicieli nieruchomości i przedsiębiorców obowiązków wynikających z ustawy.</w:t>
      </w:r>
    </w:p>
    <w:p w:rsidR="004909A9" w:rsidRPr="00347449" w:rsidRDefault="004909A9" w:rsidP="00DE1FB5">
      <w:pPr>
        <w:pStyle w:val="NormalnyWeb"/>
        <w:jc w:val="both"/>
      </w:pPr>
      <w:r w:rsidRPr="00347449">
        <w:t xml:space="preserve">W związku z powyższym zwracamy się do mieszkańców </w:t>
      </w:r>
      <w:r w:rsidR="00DE1FB5" w:rsidRPr="00347449">
        <w:t>Miasta Ostróda</w:t>
      </w:r>
      <w:r w:rsidR="005C04EB" w:rsidRPr="00347449">
        <w:br/>
      </w:r>
      <w:r w:rsidRPr="00347449">
        <w:t>o wypełni</w:t>
      </w:r>
      <w:r w:rsidR="00DE1FB5" w:rsidRPr="00347449">
        <w:t>a</w:t>
      </w:r>
      <w:r w:rsidRPr="00347449">
        <w:t>nie druku zgłoszenia posiadanego zbiornika bezodpływowego (szamba) lub przydomowej oczyszczalni ścieków i dostarcz</w:t>
      </w:r>
      <w:r w:rsidR="00DE1FB5" w:rsidRPr="00347449">
        <w:t>a</w:t>
      </w:r>
      <w:r w:rsidRPr="00347449">
        <w:t xml:space="preserve">nie go do Urzędu </w:t>
      </w:r>
      <w:r w:rsidR="00DE1FB5" w:rsidRPr="00347449">
        <w:t xml:space="preserve">Miejskiego </w:t>
      </w:r>
      <w:r w:rsidR="005C04EB" w:rsidRPr="00347449">
        <w:br/>
      </w:r>
      <w:r w:rsidR="00DE1FB5" w:rsidRPr="00347449">
        <w:t>w Ostródzie</w:t>
      </w:r>
      <w:r w:rsidRPr="00347449">
        <w:t xml:space="preserve">. Druki zgłoszenia dostępne są w </w:t>
      </w:r>
      <w:r w:rsidR="00DE1FB5" w:rsidRPr="00347449">
        <w:t>Urzędzie Miejskim w Ostródzie oraz</w:t>
      </w:r>
      <w:r w:rsidR="005C04EB" w:rsidRPr="00347449">
        <w:br/>
      </w:r>
      <w:r w:rsidR="00DE1FB5" w:rsidRPr="00347449">
        <w:t>na stronach internetowych Biuletynu Informacji Publicznej Gminy Miejskiej Ostróda</w:t>
      </w:r>
      <w:r w:rsidR="005C04EB" w:rsidRPr="00347449">
        <w:br/>
      </w:r>
      <w:r w:rsidRPr="00347449">
        <w:t xml:space="preserve">w zakładce </w:t>
      </w:r>
      <w:r w:rsidR="00DE1FB5" w:rsidRPr="00347449">
        <w:t>Ochrona środowiska</w:t>
      </w:r>
      <w:r w:rsidRPr="00347449">
        <w:t>.</w:t>
      </w:r>
    </w:p>
    <w:p w:rsidR="004909A9" w:rsidRPr="00347449" w:rsidRDefault="004909A9" w:rsidP="00775C48">
      <w:pPr>
        <w:pStyle w:val="NormalnyWeb"/>
        <w:spacing w:before="0" w:beforeAutospacing="0" w:after="0" w:afterAutospacing="0"/>
        <w:jc w:val="center"/>
      </w:pPr>
      <w:r w:rsidRPr="00347449">
        <w:rPr>
          <w:rStyle w:val="Pogrubienie"/>
        </w:rPr>
        <w:t>KONTROLA ZBIORNIKÓW BEZODPŁYWOWYCH (SZAMB)</w:t>
      </w:r>
    </w:p>
    <w:p w:rsidR="004909A9" w:rsidRPr="00347449" w:rsidRDefault="004909A9" w:rsidP="00775C48">
      <w:pPr>
        <w:pStyle w:val="NormalnyWeb"/>
        <w:spacing w:before="0" w:beforeAutospacing="0" w:after="0" w:afterAutospacing="0"/>
        <w:jc w:val="center"/>
      </w:pPr>
      <w:r w:rsidRPr="00347449">
        <w:rPr>
          <w:rStyle w:val="Pogrubienie"/>
        </w:rPr>
        <w:t>ORAZ PRZYDOMOWYCH OCZYSZCZALNI ŚCIEKÓW</w:t>
      </w:r>
    </w:p>
    <w:p w:rsidR="00DE1FB5" w:rsidRPr="00347449" w:rsidRDefault="00347449" w:rsidP="00347449">
      <w:pPr>
        <w:pStyle w:val="NormalnyWeb"/>
        <w:ind w:firstLine="708"/>
        <w:jc w:val="both"/>
      </w:pPr>
      <w:r>
        <w:t xml:space="preserve">Informujemy, </w:t>
      </w:r>
      <w:r w:rsidR="004909A9" w:rsidRPr="00347449">
        <w:t xml:space="preserve">że pracownicy </w:t>
      </w:r>
      <w:r w:rsidR="00DE1FB5" w:rsidRPr="00347449">
        <w:t>Urzędu Miejskiego w Ostródzie</w:t>
      </w:r>
      <w:r w:rsidR="004909A9" w:rsidRPr="00347449">
        <w:t xml:space="preserve"> w 201</w:t>
      </w:r>
      <w:r w:rsidR="00DE1FB5" w:rsidRPr="00347449">
        <w:t>9</w:t>
      </w:r>
      <w:r w:rsidR="004909A9" w:rsidRPr="00347449">
        <w:t xml:space="preserve"> roku rozpoczną kontrolę zbiorników bezodpływowych oraz przydomowych oczyszczalni ścieków na terenie </w:t>
      </w:r>
      <w:r w:rsidR="00DE1FB5" w:rsidRPr="00347449">
        <w:t>Miasta Ostróda</w:t>
      </w:r>
      <w:r w:rsidR="004909A9" w:rsidRPr="00347449">
        <w:t>.</w:t>
      </w:r>
    </w:p>
    <w:p w:rsidR="004909A9" w:rsidRPr="00347449" w:rsidRDefault="004909A9" w:rsidP="00DE1FB5">
      <w:pPr>
        <w:pStyle w:val="NormalnyWeb"/>
        <w:jc w:val="both"/>
      </w:pPr>
      <w:r w:rsidRPr="00347449">
        <w:t xml:space="preserve">W pierwszej kolejności </w:t>
      </w:r>
      <w:r w:rsidRPr="00347449">
        <w:rPr>
          <w:rStyle w:val="Pogrubienie"/>
          <w:u w:val="single"/>
        </w:rPr>
        <w:t>będą sprawdzane umowy oraz rachunki potwierdzające wywóz nieczystości ciekłych</w:t>
      </w:r>
      <w:r w:rsidRPr="00347449">
        <w:rPr>
          <w:rStyle w:val="Pogrubienie"/>
        </w:rPr>
        <w:t xml:space="preserve">.  </w:t>
      </w:r>
      <w:r w:rsidRPr="00347449">
        <w:t xml:space="preserve">Ponadto, w uzasadnionych przypadkach będzie sprawdzana szczelność zbiorników bezodpływowych na nieczystości ciekłe w celu określenia ryzyka zanieczyszczenia wód gruntowych odciekami pochodzącymi z tych zbiorników - podstawa prawna: art. 6 ust.1, art. 9u. ustawy z dnia 13 września 1996 r. </w:t>
      </w:r>
      <w:r w:rsidRPr="00347449">
        <w:rPr>
          <w:i/>
        </w:rPr>
        <w:t>o utrzymaniu czystości i porządku w gminach</w:t>
      </w:r>
      <w:r w:rsidRPr="00347449">
        <w:t xml:space="preserve"> (</w:t>
      </w:r>
      <w:proofErr w:type="spellStart"/>
      <w:r w:rsidR="006C36BD" w:rsidRPr="00347449">
        <w:t>t.j</w:t>
      </w:r>
      <w:proofErr w:type="spellEnd"/>
      <w:r w:rsidR="006C36BD" w:rsidRPr="00347449">
        <w:t>. Dz.U.2018 poz.1454 ze zm.).</w:t>
      </w:r>
    </w:p>
    <w:p w:rsidR="004909A9" w:rsidRPr="00347449" w:rsidRDefault="004909A9" w:rsidP="00347449">
      <w:pPr>
        <w:pStyle w:val="NormalnyWeb"/>
        <w:ind w:firstLine="708"/>
        <w:jc w:val="both"/>
      </w:pPr>
      <w:r w:rsidRPr="00347449">
        <w:t xml:space="preserve">Zgodnie z art. 9u ustawy z dnia 13 września 1996 r. </w:t>
      </w:r>
      <w:r w:rsidRPr="00347449">
        <w:rPr>
          <w:rStyle w:val="Uwydatnienie"/>
        </w:rPr>
        <w:t xml:space="preserve">o utrzymaniu czystości </w:t>
      </w:r>
      <w:r w:rsidR="005C04EB" w:rsidRPr="00347449">
        <w:rPr>
          <w:rStyle w:val="Uwydatnienie"/>
        </w:rPr>
        <w:br/>
      </w:r>
      <w:r w:rsidRPr="00347449">
        <w:rPr>
          <w:rStyle w:val="Uwydatnienie"/>
        </w:rPr>
        <w:t>i porządku w gminach</w:t>
      </w:r>
      <w:r w:rsidRPr="00347449">
        <w:t xml:space="preserve">Burmistrz sprawuje kontrolę przestrzegania i stosowania przepisów ustawy; do kontroli, stosuje się przepisy art. 379 i art. 380 ustawy z dnia 27 kwietnia 2001 r. </w:t>
      </w:r>
      <w:r w:rsidRPr="00347449">
        <w:rPr>
          <w:i/>
        </w:rPr>
        <w:t>Prawo ochrony środowiska</w:t>
      </w:r>
      <w:r w:rsidR="005C04EB" w:rsidRPr="00347449">
        <w:t>.</w:t>
      </w:r>
      <w:r w:rsidRPr="00347449">
        <w:t xml:space="preserve">Ponadto zgodnie z art. 363 </w:t>
      </w:r>
      <w:r w:rsidR="005C04EB" w:rsidRPr="00347449">
        <w:rPr>
          <w:i/>
        </w:rPr>
        <w:t>Prawa ochrony środowiska</w:t>
      </w:r>
      <w:r w:rsidRPr="00347449">
        <w:t>, Burmistrz może, w drodze decyzji nakazać osobie fizycznej, której działanie negatywnie oddziałuje na środowisko wykonanie w określonym czasie czynności zmierzających do:</w:t>
      </w:r>
    </w:p>
    <w:p w:rsidR="004909A9" w:rsidRPr="00347449" w:rsidRDefault="004909A9" w:rsidP="00DE1FB5">
      <w:pPr>
        <w:pStyle w:val="NormalnyWeb"/>
        <w:jc w:val="both"/>
      </w:pPr>
      <w:r w:rsidRPr="00347449">
        <w:t>1) ograniczenia negatywnego oddziaływania na środowisko i jego zagrożenia;</w:t>
      </w:r>
    </w:p>
    <w:p w:rsidR="00331ED7" w:rsidRPr="00DE1FB5" w:rsidRDefault="004909A9" w:rsidP="00255954">
      <w:pPr>
        <w:pStyle w:val="NormalnyWeb"/>
        <w:jc w:val="both"/>
        <w:rPr>
          <w:rFonts w:ascii="Arial" w:hAnsi="Arial" w:cs="Arial"/>
        </w:rPr>
      </w:pPr>
      <w:r w:rsidRPr="00347449">
        <w:t>2) przywrócenia środowiska do stanu właściwego.</w:t>
      </w:r>
    </w:p>
    <w:sectPr w:rsidR="00331ED7" w:rsidRPr="00DE1FB5" w:rsidSect="00253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0EE8"/>
    <w:multiLevelType w:val="multilevel"/>
    <w:tmpl w:val="3646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11EB7"/>
    <w:multiLevelType w:val="multilevel"/>
    <w:tmpl w:val="0D80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289C"/>
    <w:rsid w:val="00253223"/>
    <w:rsid w:val="00255954"/>
    <w:rsid w:val="00331ED7"/>
    <w:rsid w:val="00347449"/>
    <w:rsid w:val="003C743D"/>
    <w:rsid w:val="004909A9"/>
    <w:rsid w:val="005C04EB"/>
    <w:rsid w:val="006C36BD"/>
    <w:rsid w:val="00775C48"/>
    <w:rsid w:val="00972219"/>
    <w:rsid w:val="00BE289C"/>
    <w:rsid w:val="00C65A1C"/>
    <w:rsid w:val="00DE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2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2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89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90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09A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909A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909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2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89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90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09A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909A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909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6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8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9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I.Belowska</dc:creator>
  <cp:lastModifiedBy>User</cp:lastModifiedBy>
  <cp:revision>6</cp:revision>
  <dcterms:created xsi:type="dcterms:W3CDTF">2019-01-21T13:11:00Z</dcterms:created>
  <dcterms:modified xsi:type="dcterms:W3CDTF">2019-02-01T07:29:00Z</dcterms:modified>
</cp:coreProperties>
</file>