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5.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6.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7.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D83BE" w14:textId="77777777" w:rsidR="0024746A" w:rsidRPr="00E16AD6" w:rsidRDefault="0024746A" w:rsidP="00E16AD6">
      <w:pPr>
        <w:tabs>
          <w:tab w:val="left" w:pos="1248"/>
        </w:tabs>
        <w:sectPr w:rsidR="0024746A" w:rsidRPr="00E16AD6" w:rsidSect="00E16AD6">
          <w:headerReference w:type="default" r:id="rId9"/>
          <w:footerReference w:type="default" r:id="rId10"/>
          <w:headerReference w:type="first" r:id="rId11"/>
          <w:pgSz w:w="11906" w:h="16838"/>
          <w:pgMar w:top="1417" w:right="1417" w:bottom="1417" w:left="1417" w:header="708" w:footer="708" w:gutter="0"/>
          <w:pgNumType w:start="0"/>
          <w:cols w:space="708"/>
          <w:titlePg/>
          <w:docGrid w:linePitch="360"/>
        </w:sectPr>
      </w:pPr>
    </w:p>
    <w:p w14:paraId="564E5F1C" w14:textId="77777777" w:rsidR="00E16AD6" w:rsidRDefault="00E16AD6" w:rsidP="003E063C">
      <w:pPr>
        <w:pStyle w:val="Nagwekspisutreci"/>
        <w:rPr>
          <w:color w:val="auto"/>
          <w:sz w:val="52"/>
          <w:szCs w:val="56"/>
        </w:rPr>
      </w:pPr>
    </w:p>
    <w:p w14:paraId="5BD50F3D" w14:textId="77777777" w:rsidR="00797A0F" w:rsidRDefault="00797A0F" w:rsidP="00797A0F">
      <w:pPr>
        <w:rPr>
          <w:lang w:eastAsia="pl-PL"/>
        </w:rPr>
      </w:pPr>
    </w:p>
    <w:p w14:paraId="3D013D0B" w14:textId="77777777" w:rsidR="00797A0F" w:rsidRDefault="00797A0F" w:rsidP="00797A0F">
      <w:pPr>
        <w:rPr>
          <w:lang w:eastAsia="pl-PL"/>
        </w:rPr>
      </w:pPr>
    </w:p>
    <w:p w14:paraId="68FC6F08" w14:textId="77777777" w:rsidR="00797A0F" w:rsidRPr="00797A0F" w:rsidRDefault="00797A0F" w:rsidP="00797A0F">
      <w:pPr>
        <w:rPr>
          <w:lang w:eastAsia="pl-PL"/>
        </w:rPr>
      </w:pPr>
    </w:p>
    <w:p w14:paraId="56A2AA8E" w14:textId="77777777" w:rsidR="00797A0F" w:rsidRPr="00797A0F" w:rsidRDefault="00797A0F" w:rsidP="00797A0F">
      <w:pPr>
        <w:pStyle w:val="Nagwekspisutreci"/>
        <w:jc w:val="center"/>
        <w:rPr>
          <w:color w:val="auto"/>
          <w:sz w:val="52"/>
          <w:szCs w:val="56"/>
        </w:rPr>
      </w:pPr>
      <w:r w:rsidRPr="00797A0F">
        <w:rPr>
          <w:color w:val="auto"/>
          <w:sz w:val="52"/>
          <w:szCs w:val="56"/>
        </w:rPr>
        <w:t>Strategia rozwiązywania problemów społecznych dla Gminy Miejskiej Ostróda</w:t>
      </w:r>
    </w:p>
    <w:p w14:paraId="3975E78C" w14:textId="62618C40" w:rsidR="00797A0F" w:rsidRPr="00797A0F" w:rsidRDefault="00797A0F" w:rsidP="00797A0F">
      <w:pPr>
        <w:pStyle w:val="Nagwekspisutreci"/>
        <w:jc w:val="center"/>
        <w:rPr>
          <w:color w:val="auto"/>
          <w:sz w:val="72"/>
          <w:szCs w:val="96"/>
        </w:rPr>
      </w:pPr>
      <w:r w:rsidRPr="00797A0F">
        <w:rPr>
          <w:noProof/>
        </w:rPr>
        <w:drawing>
          <wp:anchor distT="0" distB="0" distL="114300" distR="114300" simplePos="0" relativeHeight="251702272" behindDoc="0" locked="0" layoutInCell="1" allowOverlap="1" wp14:anchorId="7B40B727" wp14:editId="0B02AE5B">
            <wp:simplePos x="0" y="0"/>
            <wp:positionH relativeFrom="column">
              <wp:posOffset>2277745</wp:posOffset>
            </wp:positionH>
            <wp:positionV relativeFrom="paragraph">
              <wp:posOffset>756285</wp:posOffset>
            </wp:positionV>
            <wp:extent cx="1248410" cy="1491615"/>
            <wp:effectExtent l="0" t="0" r="8890" b="0"/>
            <wp:wrapSquare wrapText="bothSides"/>
            <wp:docPr id="1798177172" name="Grafika 179817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248410" cy="1491615"/>
                    </a:xfrm>
                    <a:prstGeom prst="rect">
                      <a:avLst/>
                    </a:prstGeom>
                  </pic:spPr>
                </pic:pic>
              </a:graphicData>
            </a:graphic>
          </wp:anchor>
        </w:drawing>
      </w:r>
      <w:r w:rsidRPr="00797A0F">
        <w:rPr>
          <w:color w:val="auto"/>
          <w:sz w:val="52"/>
          <w:szCs w:val="56"/>
        </w:rPr>
        <w:t>na lata 2026-2033</w:t>
      </w:r>
      <w:r w:rsidRPr="00797A0F">
        <w:rPr>
          <w:color w:val="auto"/>
          <w:sz w:val="72"/>
          <w:szCs w:val="96"/>
        </w:rPr>
        <w:br/>
      </w:r>
    </w:p>
    <w:p w14:paraId="11FE074A" w14:textId="19DA3773" w:rsidR="00D4299B" w:rsidRPr="00797A0F" w:rsidRDefault="00D4299B" w:rsidP="007C71F7">
      <w:pPr>
        <w:pStyle w:val="Nagwekspisutreci"/>
        <w:jc w:val="center"/>
      </w:pPr>
    </w:p>
    <w:p w14:paraId="08E12448" w14:textId="4310CCCA" w:rsidR="00D4299B" w:rsidRPr="00797A0F" w:rsidRDefault="00D4299B">
      <w:pPr>
        <w:spacing w:after="0"/>
        <w:jc w:val="left"/>
      </w:pPr>
    </w:p>
    <w:p w14:paraId="7E12E8CF" w14:textId="028CB016" w:rsidR="00D4299B" w:rsidRPr="00797A0F" w:rsidRDefault="00D4299B" w:rsidP="00D4299B">
      <w:pPr>
        <w:spacing w:after="0"/>
        <w:jc w:val="center"/>
      </w:pPr>
    </w:p>
    <w:p w14:paraId="0DC730DB" w14:textId="77777777" w:rsidR="00D4299B" w:rsidRPr="00797A0F" w:rsidRDefault="00D4299B">
      <w:pPr>
        <w:spacing w:after="0"/>
        <w:jc w:val="left"/>
      </w:pPr>
    </w:p>
    <w:p w14:paraId="6EAB2F19" w14:textId="77777777" w:rsidR="00D4299B" w:rsidRPr="00797A0F" w:rsidRDefault="00D4299B">
      <w:pPr>
        <w:spacing w:after="0"/>
        <w:jc w:val="left"/>
      </w:pPr>
    </w:p>
    <w:p w14:paraId="43D2E9FE" w14:textId="77777777" w:rsidR="00D4299B" w:rsidRPr="00797A0F" w:rsidRDefault="00D4299B">
      <w:pPr>
        <w:spacing w:after="0"/>
        <w:jc w:val="left"/>
      </w:pPr>
    </w:p>
    <w:p w14:paraId="6AC430AA" w14:textId="77777777" w:rsidR="00592E0E" w:rsidRPr="00797A0F" w:rsidRDefault="00592E0E" w:rsidP="007C71F7">
      <w:pPr>
        <w:spacing w:after="0"/>
        <w:rPr>
          <w:b/>
          <w:bCs/>
          <w:sz w:val="32"/>
          <w:szCs w:val="28"/>
        </w:rPr>
      </w:pPr>
    </w:p>
    <w:p w14:paraId="462BE0CA" w14:textId="77777777" w:rsidR="006403B7" w:rsidRPr="00797A0F" w:rsidRDefault="006403B7" w:rsidP="007C71F7">
      <w:pPr>
        <w:spacing w:after="0"/>
        <w:rPr>
          <w:b/>
          <w:bCs/>
          <w:sz w:val="32"/>
          <w:szCs w:val="28"/>
        </w:rPr>
      </w:pPr>
    </w:p>
    <w:p w14:paraId="61354243" w14:textId="77777777" w:rsidR="00200DEC" w:rsidRPr="00797A0F" w:rsidRDefault="00200DEC" w:rsidP="007C71F7">
      <w:pPr>
        <w:spacing w:after="0"/>
        <w:rPr>
          <w:b/>
          <w:bCs/>
          <w:sz w:val="32"/>
          <w:szCs w:val="28"/>
        </w:rPr>
      </w:pPr>
    </w:p>
    <w:p w14:paraId="688D6595" w14:textId="77777777" w:rsidR="003E063C" w:rsidRPr="00797A0F" w:rsidRDefault="003E063C" w:rsidP="007C71F7">
      <w:pPr>
        <w:spacing w:after="0"/>
        <w:rPr>
          <w:b/>
          <w:bCs/>
          <w:sz w:val="32"/>
          <w:szCs w:val="28"/>
        </w:rPr>
      </w:pPr>
    </w:p>
    <w:p w14:paraId="05DD9A87" w14:textId="77777777" w:rsidR="003E063C" w:rsidRPr="00797A0F" w:rsidRDefault="003E063C" w:rsidP="007C71F7">
      <w:pPr>
        <w:spacing w:after="0"/>
        <w:rPr>
          <w:b/>
          <w:bCs/>
          <w:sz w:val="32"/>
          <w:szCs w:val="28"/>
        </w:rPr>
      </w:pPr>
    </w:p>
    <w:p w14:paraId="74F2E1CC" w14:textId="77777777" w:rsidR="003E063C" w:rsidRPr="00797A0F" w:rsidRDefault="003E063C" w:rsidP="007C71F7">
      <w:pPr>
        <w:spacing w:after="0"/>
        <w:rPr>
          <w:b/>
          <w:bCs/>
          <w:sz w:val="32"/>
          <w:szCs w:val="28"/>
        </w:rPr>
      </w:pPr>
    </w:p>
    <w:p w14:paraId="3FBDEEAF" w14:textId="77777777" w:rsidR="00200DEC" w:rsidRPr="00797A0F" w:rsidRDefault="00200DEC" w:rsidP="007C71F7">
      <w:pPr>
        <w:spacing w:after="0"/>
        <w:rPr>
          <w:b/>
          <w:bCs/>
          <w:sz w:val="32"/>
          <w:szCs w:val="28"/>
        </w:rPr>
      </w:pPr>
    </w:p>
    <w:p w14:paraId="619BFFF4" w14:textId="77777777" w:rsidR="00E16AD6" w:rsidRPr="00797A0F" w:rsidRDefault="00E16AD6" w:rsidP="007C71F7">
      <w:pPr>
        <w:spacing w:after="0"/>
        <w:rPr>
          <w:b/>
          <w:bCs/>
          <w:sz w:val="32"/>
          <w:szCs w:val="28"/>
        </w:rPr>
      </w:pPr>
    </w:p>
    <w:p w14:paraId="0156C3E2" w14:textId="77777777" w:rsidR="003E063C" w:rsidRPr="00797A0F" w:rsidRDefault="003E063C" w:rsidP="007C71F7">
      <w:pPr>
        <w:spacing w:after="0"/>
        <w:rPr>
          <w:b/>
          <w:bCs/>
          <w:sz w:val="32"/>
          <w:szCs w:val="28"/>
        </w:rPr>
      </w:pPr>
    </w:p>
    <w:p w14:paraId="1DAE4565" w14:textId="77777777" w:rsidR="00200DEC" w:rsidRPr="00797A0F" w:rsidRDefault="00200DEC" w:rsidP="007C71F7">
      <w:pPr>
        <w:spacing w:after="0"/>
        <w:rPr>
          <w:b/>
          <w:bCs/>
          <w:sz w:val="32"/>
          <w:szCs w:val="28"/>
        </w:rPr>
      </w:pPr>
    </w:p>
    <w:p w14:paraId="482D5107" w14:textId="77777777" w:rsidR="00200DEC" w:rsidRPr="00797A0F" w:rsidRDefault="00200DEC" w:rsidP="007C71F7">
      <w:pPr>
        <w:spacing w:after="0"/>
        <w:rPr>
          <w:b/>
          <w:bCs/>
          <w:sz w:val="32"/>
          <w:szCs w:val="28"/>
        </w:rPr>
      </w:pPr>
    </w:p>
    <w:p w14:paraId="2E155C78" w14:textId="2A23C5DD" w:rsidR="00D4299B" w:rsidRPr="00797A0F" w:rsidRDefault="00797A0F" w:rsidP="00D4299B">
      <w:pPr>
        <w:spacing w:after="0"/>
        <w:jc w:val="center"/>
        <w:rPr>
          <w:b/>
          <w:bCs/>
          <w:sz w:val="32"/>
          <w:szCs w:val="28"/>
        </w:rPr>
        <w:sectPr w:rsidR="00D4299B" w:rsidRPr="00797A0F" w:rsidSect="002A14E4">
          <w:type w:val="continuous"/>
          <w:pgSz w:w="11906" w:h="16838"/>
          <w:pgMar w:top="1417" w:right="1417" w:bottom="1417" w:left="1417" w:header="708" w:footer="708" w:gutter="0"/>
          <w:pgNumType w:start="2"/>
          <w:cols w:space="708"/>
          <w:titlePg/>
          <w:docGrid w:linePitch="360"/>
        </w:sectPr>
      </w:pPr>
      <w:r w:rsidRPr="00797A0F">
        <w:rPr>
          <w:b/>
          <w:bCs/>
          <w:sz w:val="32"/>
          <w:szCs w:val="28"/>
        </w:rPr>
        <w:t>Ostróda</w:t>
      </w:r>
      <w:r w:rsidR="00200DEC" w:rsidRPr="00797A0F">
        <w:rPr>
          <w:b/>
          <w:bCs/>
          <w:sz w:val="32"/>
          <w:szCs w:val="28"/>
        </w:rPr>
        <w:t xml:space="preserve"> 2025</w:t>
      </w:r>
    </w:p>
    <w:p w14:paraId="6FCA657C" w14:textId="77777777" w:rsidR="00D4299B" w:rsidRPr="00606938" w:rsidRDefault="00D4299B" w:rsidP="00D4299B">
      <w:pPr>
        <w:pStyle w:val="Nagwekspisutreci"/>
      </w:pPr>
      <w:r w:rsidRPr="00606938">
        <w:lastRenderedPageBreak/>
        <w:t>Spis treści</w:t>
      </w:r>
    </w:p>
    <w:p w14:paraId="4044B85A" w14:textId="76D4E6D0" w:rsidR="00D87C26" w:rsidRDefault="00D4299B">
      <w:pPr>
        <w:pStyle w:val="Spistreci1"/>
        <w:rPr>
          <w:rFonts w:asciiTheme="minorHAnsi" w:eastAsiaTheme="minorEastAsia" w:hAnsiTheme="minorHAnsi" w:cstheme="minorBidi"/>
          <w:noProof/>
          <w:kern w:val="2"/>
          <w:szCs w:val="24"/>
          <w:lang w:eastAsia="pl-PL"/>
          <w14:ligatures w14:val="standardContextual"/>
        </w:rPr>
      </w:pPr>
      <w:r w:rsidRPr="00797A0F">
        <w:rPr>
          <w:sz w:val="6"/>
          <w:szCs w:val="6"/>
          <w:highlight w:val="yellow"/>
        </w:rPr>
        <w:fldChar w:fldCharType="begin"/>
      </w:r>
      <w:r w:rsidRPr="00797A0F">
        <w:rPr>
          <w:sz w:val="6"/>
          <w:szCs w:val="6"/>
          <w:highlight w:val="yellow"/>
        </w:rPr>
        <w:instrText xml:space="preserve"> TOC \o "1-3" \h \z \u </w:instrText>
      </w:r>
      <w:r w:rsidRPr="00797A0F">
        <w:rPr>
          <w:sz w:val="6"/>
          <w:szCs w:val="6"/>
          <w:highlight w:val="yellow"/>
        </w:rPr>
        <w:fldChar w:fldCharType="separate"/>
      </w:r>
      <w:hyperlink w:anchor="_Toc213617206" w:history="1">
        <w:r w:rsidR="00D87C26" w:rsidRPr="00A10B77">
          <w:rPr>
            <w:rStyle w:val="Hipercze"/>
            <w:noProof/>
          </w:rPr>
          <w:t>Wprowadzenie</w:t>
        </w:r>
        <w:r w:rsidR="00D87C26">
          <w:rPr>
            <w:noProof/>
            <w:webHidden/>
          </w:rPr>
          <w:tab/>
        </w:r>
        <w:r w:rsidR="00D87C26">
          <w:rPr>
            <w:noProof/>
            <w:webHidden/>
          </w:rPr>
          <w:fldChar w:fldCharType="begin"/>
        </w:r>
        <w:r w:rsidR="00D87C26">
          <w:rPr>
            <w:noProof/>
            <w:webHidden/>
          </w:rPr>
          <w:instrText xml:space="preserve"> PAGEREF _Toc213617206 \h </w:instrText>
        </w:r>
        <w:r w:rsidR="00D87C26">
          <w:rPr>
            <w:noProof/>
            <w:webHidden/>
          </w:rPr>
        </w:r>
        <w:r w:rsidR="00D87C26">
          <w:rPr>
            <w:noProof/>
            <w:webHidden/>
          </w:rPr>
          <w:fldChar w:fldCharType="separate"/>
        </w:r>
        <w:r w:rsidR="0077313B">
          <w:rPr>
            <w:noProof/>
            <w:webHidden/>
          </w:rPr>
          <w:t>3</w:t>
        </w:r>
        <w:r w:rsidR="00D87C26">
          <w:rPr>
            <w:noProof/>
            <w:webHidden/>
          </w:rPr>
          <w:fldChar w:fldCharType="end"/>
        </w:r>
      </w:hyperlink>
    </w:p>
    <w:p w14:paraId="27612ED6" w14:textId="3967F735"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07" w:history="1">
        <w:r w:rsidRPr="00A10B77">
          <w:rPr>
            <w:rStyle w:val="Hipercze"/>
            <w:noProof/>
          </w:rPr>
          <w:t>1. Uwarunkowania formalne procesu opracowania Strategii</w:t>
        </w:r>
        <w:r>
          <w:rPr>
            <w:noProof/>
            <w:webHidden/>
          </w:rPr>
          <w:tab/>
        </w:r>
        <w:r>
          <w:rPr>
            <w:noProof/>
            <w:webHidden/>
          </w:rPr>
          <w:fldChar w:fldCharType="begin"/>
        </w:r>
        <w:r>
          <w:rPr>
            <w:noProof/>
            <w:webHidden/>
          </w:rPr>
          <w:instrText xml:space="preserve"> PAGEREF _Toc213617207 \h </w:instrText>
        </w:r>
        <w:r>
          <w:rPr>
            <w:noProof/>
            <w:webHidden/>
          </w:rPr>
        </w:r>
        <w:r>
          <w:rPr>
            <w:noProof/>
            <w:webHidden/>
          </w:rPr>
          <w:fldChar w:fldCharType="separate"/>
        </w:r>
        <w:r w:rsidR="0077313B">
          <w:rPr>
            <w:noProof/>
            <w:webHidden/>
          </w:rPr>
          <w:t>5</w:t>
        </w:r>
        <w:r>
          <w:rPr>
            <w:noProof/>
            <w:webHidden/>
          </w:rPr>
          <w:fldChar w:fldCharType="end"/>
        </w:r>
      </w:hyperlink>
    </w:p>
    <w:p w14:paraId="564E8EEC" w14:textId="23D342DE"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08" w:history="1">
        <w:r w:rsidRPr="00A10B77">
          <w:rPr>
            <w:rStyle w:val="Hipercze"/>
            <w:noProof/>
          </w:rPr>
          <w:t>1.1. Kontekst prawny</w:t>
        </w:r>
        <w:r>
          <w:rPr>
            <w:noProof/>
            <w:webHidden/>
          </w:rPr>
          <w:tab/>
        </w:r>
        <w:r>
          <w:rPr>
            <w:noProof/>
            <w:webHidden/>
          </w:rPr>
          <w:fldChar w:fldCharType="begin"/>
        </w:r>
        <w:r>
          <w:rPr>
            <w:noProof/>
            <w:webHidden/>
          </w:rPr>
          <w:instrText xml:space="preserve"> PAGEREF _Toc213617208 \h </w:instrText>
        </w:r>
        <w:r>
          <w:rPr>
            <w:noProof/>
            <w:webHidden/>
          </w:rPr>
        </w:r>
        <w:r>
          <w:rPr>
            <w:noProof/>
            <w:webHidden/>
          </w:rPr>
          <w:fldChar w:fldCharType="separate"/>
        </w:r>
        <w:r w:rsidR="0077313B">
          <w:rPr>
            <w:noProof/>
            <w:webHidden/>
          </w:rPr>
          <w:t>5</w:t>
        </w:r>
        <w:r>
          <w:rPr>
            <w:noProof/>
            <w:webHidden/>
          </w:rPr>
          <w:fldChar w:fldCharType="end"/>
        </w:r>
      </w:hyperlink>
    </w:p>
    <w:p w14:paraId="1ECDE301" w14:textId="282439A6"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09" w:history="1">
        <w:r w:rsidRPr="00A10B77">
          <w:rPr>
            <w:rStyle w:val="Hipercze"/>
            <w:noProof/>
          </w:rPr>
          <w:t>1.2. Zgodność Strategii z dokumentami strategicznymi i programowymi</w:t>
        </w:r>
        <w:r>
          <w:rPr>
            <w:noProof/>
            <w:webHidden/>
          </w:rPr>
          <w:tab/>
        </w:r>
        <w:r>
          <w:rPr>
            <w:noProof/>
            <w:webHidden/>
          </w:rPr>
          <w:fldChar w:fldCharType="begin"/>
        </w:r>
        <w:r>
          <w:rPr>
            <w:noProof/>
            <w:webHidden/>
          </w:rPr>
          <w:instrText xml:space="preserve"> PAGEREF _Toc213617209 \h </w:instrText>
        </w:r>
        <w:r>
          <w:rPr>
            <w:noProof/>
            <w:webHidden/>
          </w:rPr>
        </w:r>
        <w:r>
          <w:rPr>
            <w:noProof/>
            <w:webHidden/>
          </w:rPr>
          <w:fldChar w:fldCharType="separate"/>
        </w:r>
        <w:r w:rsidR="0077313B">
          <w:rPr>
            <w:noProof/>
            <w:webHidden/>
          </w:rPr>
          <w:t>6</w:t>
        </w:r>
        <w:r>
          <w:rPr>
            <w:noProof/>
            <w:webHidden/>
          </w:rPr>
          <w:fldChar w:fldCharType="end"/>
        </w:r>
      </w:hyperlink>
    </w:p>
    <w:p w14:paraId="5B8A6D16" w14:textId="55906DAC"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10" w:history="1">
        <w:r w:rsidRPr="00A10B77">
          <w:rPr>
            <w:rStyle w:val="Hipercze"/>
            <w:noProof/>
          </w:rPr>
          <w:t>2. Diagnoza sytuacji społecznej Gminy Miejskiej Ostróda</w:t>
        </w:r>
        <w:r>
          <w:rPr>
            <w:noProof/>
            <w:webHidden/>
          </w:rPr>
          <w:tab/>
        </w:r>
        <w:r>
          <w:rPr>
            <w:noProof/>
            <w:webHidden/>
          </w:rPr>
          <w:fldChar w:fldCharType="begin"/>
        </w:r>
        <w:r>
          <w:rPr>
            <w:noProof/>
            <w:webHidden/>
          </w:rPr>
          <w:instrText xml:space="preserve"> PAGEREF _Toc213617210 \h </w:instrText>
        </w:r>
        <w:r>
          <w:rPr>
            <w:noProof/>
            <w:webHidden/>
          </w:rPr>
        </w:r>
        <w:r>
          <w:rPr>
            <w:noProof/>
            <w:webHidden/>
          </w:rPr>
          <w:fldChar w:fldCharType="separate"/>
        </w:r>
        <w:r w:rsidR="0077313B">
          <w:rPr>
            <w:noProof/>
            <w:webHidden/>
          </w:rPr>
          <w:t>10</w:t>
        </w:r>
        <w:r>
          <w:rPr>
            <w:noProof/>
            <w:webHidden/>
          </w:rPr>
          <w:fldChar w:fldCharType="end"/>
        </w:r>
      </w:hyperlink>
    </w:p>
    <w:p w14:paraId="6887C905" w14:textId="56722ECE"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1" w:history="1">
        <w:r w:rsidRPr="00A10B77">
          <w:rPr>
            <w:rStyle w:val="Hipercze"/>
            <w:noProof/>
          </w:rPr>
          <w:t>2.1. Położenie i ludność</w:t>
        </w:r>
        <w:r>
          <w:rPr>
            <w:noProof/>
            <w:webHidden/>
          </w:rPr>
          <w:tab/>
        </w:r>
        <w:r>
          <w:rPr>
            <w:noProof/>
            <w:webHidden/>
          </w:rPr>
          <w:fldChar w:fldCharType="begin"/>
        </w:r>
        <w:r>
          <w:rPr>
            <w:noProof/>
            <w:webHidden/>
          </w:rPr>
          <w:instrText xml:space="preserve"> PAGEREF _Toc213617211 \h </w:instrText>
        </w:r>
        <w:r>
          <w:rPr>
            <w:noProof/>
            <w:webHidden/>
          </w:rPr>
        </w:r>
        <w:r>
          <w:rPr>
            <w:noProof/>
            <w:webHidden/>
          </w:rPr>
          <w:fldChar w:fldCharType="separate"/>
        </w:r>
        <w:r w:rsidR="0077313B">
          <w:rPr>
            <w:noProof/>
            <w:webHidden/>
          </w:rPr>
          <w:t>10</w:t>
        </w:r>
        <w:r>
          <w:rPr>
            <w:noProof/>
            <w:webHidden/>
          </w:rPr>
          <w:fldChar w:fldCharType="end"/>
        </w:r>
      </w:hyperlink>
    </w:p>
    <w:p w14:paraId="3C37B177" w14:textId="76D79ECA"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2" w:history="1">
        <w:r w:rsidRPr="00A10B77">
          <w:rPr>
            <w:rStyle w:val="Hipercze"/>
            <w:noProof/>
          </w:rPr>
          <w:t>2.2. Lokalna gospodarka i rynek pracy</w:t>
        </w:r>
        <w:r>
          <w:rPr>
            <w:noProof/>
            <w:webHidden/>
          </w:rPr>
          <w:tab/>
        </w:r>
        <w:r>
          <w:rPr>
            <w:noProof/>
            <w:webHidden/>
          </w:rPr>
          <w:fldChar w:fldCharType="begin"/>
        </w:r>
        <w:r>
          <w:rPr>
            <w:noProof/>
            <w:webHidden/>
          </w:rPr>
          <w:instrText xml:space="preserve"> PAGEREF _Toc213617212 \h </w:instrText>
        </w:r>
        <w:r>
          <w:rPr>
            <w:noProof/>
            <w:webHidden/>
          </w:rPr>
        </w:r>
        <w:r>
          <w:rPr>
            <w:noProof/>
            <w:webHidden/>
          </w:rPr>
          <w:fldChar w:fldCharType="separate"/>
        </w:r>
        <w:r w:rsidR="0077313B">
          <w:rPr>
            <w:noProof/>
            <w:webHidden/>
          </w:rPr>
          <w:t>12</w:t>
        </w:r>
        <w:r>
          <w:rPr>
            <w:noProof/>
            <w:webHidden/>
          </w:rPr>
          <w:fldChar w:fldCharType="end"/>
        </w:r>
      </w:hyperlink>
    </w:p>
    <w:p w14:paraId="3F9FE43E" w14:textId="46B9EEDC"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3" w:history="1">
        <w:r w:rsidRPr="00A10B77">
          <w:rPr>
            <w:rStyle w:val="Hipercze"/>
            <w:noProof/>
          </w:rPr>
          <w:t>2.3. Dominujące problemy w ujęciu pomocy społecznej</w:t>
        </w:r>
        <w:r>
          <w:rPr>
            <w:noProof/>
            <w:webHidden/>
          </w:rPr>
          <w:tab/>
        </w:r>
        <w:r>
          <w:rPr>
            <w:noProof/>
            <w:webHidden/>
          </w:rPr>
          <w:fldChar w:fldCharType="begin"/>
        </w:r>
        <w:r>
          <w:rPr>
            <w:noProof/>
            <w:webHidden/>
          </w:rPr>
          <w:instrText xml:space="preserve"> PAGEREF _Toc213617213 \h </w:instrText>
        </w:r>
        <w:r>
          <w:rPr>
            <w:noProof/>
            <w:webHidden/>
          </w:rPr>
        </w:r>
        <w:r>
          <w:rPr>
            <w:noProof/>
            <w:webHidden/>
          </w:rPr>
          <w:fldChar w:fldCharType="separate"/>
        </w:r>
        <w:r w:rsidR="0077313B">
          <w:rPr>
            <w:noProof/>
            <w:webHidden/>
          </w:rPr>
          <w:t>14</w:t>
        </w:r>
        <w:r>
          <w:rPr>
            <w:noProof/>
            <w:webHidden/>
          </w:rPr>
          <w:fldChar w:fldCharType="end"/>
        </w:r>
      </w:hyperlink>
    </w:p>
    <w:p w14:paraId="7403F955" w14:textId="278C69BF"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4" w:history="1">
        <w:r w:rsidRPr="00A10B77">
          <w:rPr>
            <w:rStyle w:val="Hipercze"/>
            <w:noProof/>
          </w:rPr>
          <w:t>2.4. Główne wyniki badań ankietowych</w:t>
        </w:r>
        <w:r>
          <w:rPr>
            <w:noProof/>
            <w:webHidden/>
          </w:rPr>
          <w:tab/>
        </w:r>
        <w:r>
          <w:rPr>
            <w:noProof/>
            <w:webHidden/>
          </w:rPr>
          <w:fldChar w:fldCharType="begin"/>
        </w:r>
        <w:r>
          <w:rPr>
            <w:noProof/>
            <w:webHidden/>
          </w:rPr>
          <w:instrText xml:space="preserve"> PAGEREF _Toc213617214 \h </w:instrText>
        </w:r>
        <w:r>
          <w:rPr>
            <w:noProof/>
            <w:webHidden/>
          </w:rPr>
        </w:r>
        <w:r>
          <w:rPr>
            <w:noProof/>
            <w:webHidden/>
          </w:rPr>
          <w:fldChar w:fldCharType="separate"/>
        </w:r>
        <w:r w:rsidR="0077313B">
          <w:rPr>
            <w:noProof/>
            <w:webHidden/>
          </w:rPr>
          <w:t>16</w:t>
        </w:r>
        <w:r>
          <w:rPr>
            <w:noProof/>
            <w:webHidden/>
          </w:rPr>
          <w:fldChar w:fldCharType="end"/>
        </w:r>
      </w:hyperlink>
    </w:p>
    <w:p w14:paraId="578137C6" w14:textId="2A597CDD"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5" w:history="1">
        <w:r w:rsidRPr="00A10B77">
          <w:rPr>
            <w:rStyle w:val="Hipercze"/>
            <w:noProof/>
          </w:rPr>
          <w:t>2.5. Rekomendacje w zakresie usług społecznych</w:t>
        </w:r>
        <w:r>
          <w:rPr>
            <w:noProof/>
            <w:webHidden/>
          </w:rPr>
          <w:tab/>
        </w:r>
        <w:r>
          <w:rPr>
            <w:noProof/>
            <w:webHidden/>
          </w:rPr>
          <w:fldChar w:fldCharType="begin"/>
        </w:r>
        <w:r>
          <w:rPr>
            <w:noProof/>
            <w:webHidden/>
          </w:rPr>
          <w:instrText xml:space="preserve"> PAGEREF _Toc213617215 \h </w:instrText>
        </w:r>
        <w:r>
          <w:rPr>
            <w:noProof/>
            <w:webHidden/>
          </w:rPr>
        </w:r>
        <w:r>
          <w:rPr>
            <w:noProof/>
            <w:webHidden/>
          </w:rPr>
          <w:fldChar w:fldCharType="separate"/>
        </w:r>
        <w:r w:rsidR="0077313B">
          <w:rPr>
            <w:noProof/>
            <w:webHidden/>
          </w:rPr>
          <w:t>22</w:t>
        </w:r>
        <w:r>
          <w:rPr>
            <w:noProof/>
            <w:webHidden/>
          </w:rPr>
          <w:fldChar w:fldCharType="end"/>
        </w:r>
      </w:hyperlink>
    </w:p>
    <w:p w14:paraId="1345978D" w14:textId="1E3E6105"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16" w:history="1">
        <w:r w:rsidRPr="00A10B77">
          <w:rPr>
            <w:rStyle w:val="Hipercze"/>
            <w:noProof/>
          </w:rPr>
          <w:t>3.  Wyzwania strategiczne lokalnej polityki społecznej</w:t>
        </w:r>
        <w:r>
          <w:rPr>
            <w:noProof/>
            <w:webHidden/>
          </w:rPr>
          <w:tab/>
        </w:r>
        <w:r>
          <w:rPr>
            <w:noProof/>
            <w:webHidden/>
          </w:rPr>
          <w:fldChar w:fldCharType="begin"/>
        </w:r>
        <w:r>
          <w:rPr>
            <w:noProof/>
            <w:webHidden/>
          </w:rPr>
          <w:instrText xml:space="preserve"> PAGEREF _Toc213617216 \h </w:instrText>
        </w:r>
        <w:r>
          <w:rPr>
            <w:noProof/>
            <w:webHidden/>
          </w:rPr>
        </w:r>
        <w:r>
          <w:rPr>
            <w:noProof/>
            <w:webHidden/>
          </w:rPr>
          <w:fldChar w:fldCharType="separate"/>
        </w:r>
        <w:r w:rsidR="0077313B">
          <w:rPr>
            <w:noProof/>
            <w:webHidden/>
          </w:rPr>
          <w:t>25</w:t>
        </w:r>
        <w:r>
          <w:rPr>
            <w:noProof/>
            <w:webHidden/>
          </w:rPr>
          <w:fldChar w:fldCharType="end"/>
        </w:r>
      </w:hyperlink>
    </w:p>
    <w:p w14:paraId="6FD3AFEC" w14:textId="1D3EB568"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7" w:history="1">
        <w:r w:rsidRPr="00A10B77">
          <w:rPr>
            <w:rStyle w:val="Hipercze"/>
            <w:noProof/>
          </w:rPr>
          <w:t>3.1. Ubóstwo, bezrobocie i bierność zawodowa</w:t>
        </w:r>
        <w:r>
          <w:rPr>
            <w:noProof/>
            <w:webHidden/>
          </w:rPr>
          <w:tab/>
        </w:r>
        <w:r>
          <w:rPr>
            <w:noProof/>
            <w:webHidden/>
          </w:rPr>
          <w:fldChar w:fldCharType="begin"/>
        </w:r>
        <w:r>
          <w:rPr>
            <w:noProof/>
            <w:webHidden/>
          </w:rPr>
          <w:instrText xml:space="preserve"> PAGEREF _Toc213617217 \h </w:instrText>
        </w:r>
        <w:r>
          <w:rPr>
            <w:noProof/>
            <w:webHidden/>
          </w:rPr>
        </w:r>
        <w:r>
          <w:rPr>
            <w:noProof/>
            <w:webHidden/>
          </w:rPr>
          <w:fldChar w:fldCharType="separate"/>
        </w:r>
        <w:r w:rsidR="0077313B">
          <w:rPr>
            <w:noProof/>
            <w:webHidden/>
          </w:rPr>
          <w:t>25</w:t>
        </w:r>
        <w:r>
          <w:rPr>
            <w:noProof/>
            <w:webHidden/>
          </w:rPr>
          <w:fldChar w:fldCharType="end"/>
        </w:r>
      </w:hyperlink>
    </w:p>
    <w:p w14:paraId="2710D750" w14:textId="76F8D626"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8" w:history="1">
        <w:r w:rsidRPr="00A10B77">
          <w:rPr>
            <w:rStyle w:val="Hipercze"/>
            <w:noProof/>
          </w:rPr>
          <w:t>3.2. Jakość życia osób wymagających wsparcia w codziennym funkcjonowaniu</w:t>
        </w:r>
        <w:r>
          <w:rPr>
            <w:noProof/>
            <w:webHidden/>
          </w:rPr>
          <w:tab/>
        </w:r>
        <w:r>
          <w:rPr>
            <w:noProof/>
            <w:webHidden/>
          </w:rPr>
          <w:fldChar w:fldCharType="begin"/>
        </w:r>
        <w:r>
          <w:rPr>
            <w:noProof/>
            <w:webHidden/>
          </w:rPr>
          <w:instrText xml:space="preserve"> PAGEREF _Toc213617218 \h </w:instrText>
        </w:r>
        <w:r>
          <w:rPr>
            <w:noProof/>
            <w:webHidden/>
          </w:rPr>
        </w:r>
        <w:r>
          <w:rPr>
            <w:noProof/>
            <w:webHidden/>
          </w:rPr>
          <w:fldChar w:fldCharType="separate"/>
        </w:r>
        <w:r w:rsidR="0077313B">
          <w:rPr>
            <w:noProof/>
            <w:webHidden/>
          </w:rPr>
          <w:t>28</w:t>
        </w:r>
        <w:r>
          <w:rPr>
            <w:noProof/>
            <w:webHidden/>
          </w:rPr>
          <w:fldChar w:fldCharType="end"/>
        </w:r>
      </w:hyperlink>
    </w:p>
    <w:p w14:paraId="4C20E52A" w14:textId="01962369"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19" w:history="1">
        <w:r w:rsidRPr="00A10B77">
          <w:rPr>
            <w:rStyle w:val="Hipercze"/>
            <w:noProof/>
          </w:rPr>
          <w:t>3.3. Funkcjonowanie rodzin z dziećmi</w:t>
        </w:r>
        <w:r>
          <w:rPr>
            <w:noProof/>
            <w:webHidden/>
          </w:rPr>
          <w:tab/>
        </w:r>
        <w:r>
          <w:rPr>
            <w:noProof/>
            <w:webHidden/>
          </w:rPr>
          <w:fldChar w:fldCharType="begin"/>
        </w:r>
        <w:r>
          <w:rPr>
            <w:noProof/>
            <w:webHidden/>
          </w:rPr>
          <w:instrText xml:space="preserve"> PAGEREF _Toc213617219 \h </w:instrText>
        </w:r>
        <w:r>
          <w:rPr>
            <w:noProof/>
            <w:webHidden/>
          </w:rPr>
        </w:r>
        <w:r>
          <w:rPr>
            <w:noProof/>
            <w:webHidden/>
          </w:rPr>
          <w:fldChar w:fldCharType="separate"/>
        </w:r>
        <w:r w:rsidR="0077313B">
          <w:rPr>
            <w:noProof/>
            <w:webHidden/>
          </w:rPr>
          <w:t>32</w:t>
        </w:r>
        <w:r>
          <w:rPr>
            <w:noProof/>
            <w:webHidden/>
          </w:rPr>
          <w:fldChar w:fldCharType="end"/>
        </w:r>
      </w:hyperlink>
    </w:p>
    <w:p w14:paraId="25045294" w14:textId="5FD99CE0"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20" w:history="1">
        <w:r w:rsidRPr="00A10B77">
          <w:rPr>
            <w:rStyle w:val="Hipercze"/>
            <w:noProof/>
          </w:rPr>
          <w:t>3.4. Przeciwdziałanie dysfunkcjom społecznym</w:t>
        </w:r>
        <w:r>
          <w:rPr>
            <w:noProof/>
            <w:webHidden/>
          </w:rPr>
          <w:tab/>
        </w:r>
        <w:r>
          <w:rPr>
            <w:noProof/>
            <w:webHidden/>
          </w:rPr>
          <w:fldChar w:fldCharType="begin"/>
        </w:r>
        <w:r>
          <w:rPr>
            <w:noProof/>
            <w:webHidden/>
          </w:rPr>
          <w:instrText xml:space="preserve"> PAGEREF _Toc213617220 \h </w:instrText>
        </w:r>
        <w:r>
          <w:rPr>
            <w:noProof/>
            <w:webHidden/>
          </w:rPr>
        </w:r>
        <w:r>
          <w:rPr>
            <w:noProof/>
            <w:webHidden/>
          </w:rPr>
          <w:fldChar w:fldCharType="separate"/>
        </w:r>
        <w:r w:rsidR="0077313B">
          <w:rPr>
            <w:noProof/>
            <w:webHidden/>
          </w:rPr>
          <w:t>36</w:t>
        </w:r>
        <w:r>
          <w:rPr>
            <w:noProof/>
            <w:webHidden/>
          </w:rPr>
          <w:fldChar w:fldCharType="end"/>
        </w:r>
      </w:hyperlink>
    </w:p>
    <w:p w14:paraId="31E0B4D5" w14:textId="2D9EE1DC"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21" w:history="1">
        <w:r w:rsidRPr="00A10B77">
          <w:rPr>
            <w:rStyle w:val="Hipercze"/>
            <w:noProof/>
          </w:rPr>
          <w:t>4.  Potencjał wspólnoty samorządowej Ostródy w zakresie usług społecznych</w:t>
        </w:r>
        <w:r>
          <w:rPr>
            <w:noProof/>
            <w:webHidden/>
          </w:rPr>
          <w:tab/>
        </w:r>
        <w:r>
          <w:rPr>
            <w:noProof/>
            <w:webHidden/>
          </w:rPr>
          <w:fldChar w:fldCharType="begin"/>
        </w:r>
        <w:r>
          <w:rPr>
            <w:noProof/>
            <w:webHidden/>
          </w:rPr>
          <w:instrText xml:space="preserve"> PAGEREF _Toc213617221 \h </w:instrText>
        </w:r>
        <w:r>
          <w:rPr>
            <w:noProof/>
            <w:webHidden/>
          </w:rPr>
        </w:r>
        <w:r>
          <w:rPr>
            <w:noProof/>
            <w:webHidden/>
          </w:rPr>
          <w:fldChar w:fldCharType="separate"/>
        </w:r>
        <w:r w:rsidR="0077313B">
          <w:rPr>
            <w:noProof/>
            <w:webHidden/>
          </w:rPr>
          <w:t>40</w:t>
        </w:r>
        <w:r>
          <w:rPr>
            <w:noProof/>
            <w:webHidden/>
          </w:rPr>
          <w:fldChar w:fldCharType="end"/>
        </w:r>
      </w:hyperlink>
    </w:p>
    <w:p w14:paraId="14862AA5" w14:textId="42DEF576"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22" w:history="1">
        <w:r w:rsidRPr="00A10B77">
          <w:rPr>
            <w:rStyle w:val="Hipercze"/>
            <w:noProof/>
          </w:rPr>
          <w:t>5. Cele i kierunki działań</w:t>
        </w:r>
        <w:r>
          <w:rPr>
            <w:noProof/>
            <w:webHidden/>
          </w:rPr>
          <w:tab/>
        </w:r>
        <w:r>
          <w:rPr>
            <w:noProof/>
            <w:webHidden/>
          </w:rPr>
          <w:fldChar w:fldCharType="begin"/>
        </w:r>
        <w:r>
          <w:rPr>
            <w:noProof/>
            <w:webHidden/>
          </w:rPr>
          <w:instrText xml:space="preserve"> PAGEREF _Toc213617222 \h </w:instrText>
        </w:r>
        <w:r>
          <w:rPr>
            <w:noProof/>
            <w:webHidden/>
          </w:rPr>
        </w:r>
        <w:r>
          <w:rPr>
            <w:noProof/>
            <w:webHidden/>
          </w:rPr>
          <w:fldChar w:fldCharType="separate"/>
        </w:r>
        <w:r w:rsidR="0077313B">
          <w:rPr>
            <w:noProof/>
            <w:webHidden/>
          </w:rPr>
          <w:t>44</w:t>
        </w:r>
        <w:r>
          <w:rPr>
            <w:noProof/>
            <w:webHidden/>
          </w:rPr>
          <w:fldChar w:fldCharType="end"/>
        </w:r>
      </w:hyperlink>
    </w:p>
    <w:p w14:paraId="7A1EB88E" w14:textId="669D9C8F"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23" w:history="1">
        <w:r w:rsidRPr="00A10B77">
          <w:rPr>
            <w:rStyle w:val="Hipercze"/>
            <w:noProof/>
          </w:rPr>
          <w:t>6. Sposób realizacji Strategii</w:t>
        </w:r>
        <w:r>
          <w:rPr>
            <w:noProof/>
            <w:webHidden/>
          </w:rPr>
          <w:tab/>
        </w:r>
        <w:r>
          <w:rPr>
            <w:noProof/>
            <w:webHidden/>
          </w:rPr>
          <w:fldChar w:fldCharType="begin"/>
        </w:r>
        <w:r>
          <w:rPr>
            <w:noProof/>
            <w:webHidden/>
          </w:rPr>
          <w:instrText xml:space="preserve"> PAGEREF _Toc213617223 \h </w:instrText>
        </w:r>
        <w:r>
          <w:rPr>
            <w:noProof/>
            <w:webHidden/>
          </w:rPr>
        </w:r>
        <w:r>
          <w:rPr>
            <w:noProof/>
            <w:webHidden/>
          </w:rPr>
          <w:fldChar w:fldCharType="separate"/>
        </w:r>
        <w:r w:rsidR="0077313B">
          <w:rPr>
            <w:noProof/>
            <w:webHidden/>
          </w:rPr>
          <w:t>58</w:t>
        </w:r>
        <w:r>
          <w:rPr>
            <w:noProof/>
            <w:webHidden/>
          </w:rPr>
          <w:fldChar w:fldCharType="end"/>
        </w:r>
      </w:hyperlink>
    </w:p>
    <w:p w14:paraId="079B1DC5" w14:textId="61FFBC6E"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24" w:history="1">
        <w:r w:rsidRPr="00A10B77">
          <w:rPr>
            <w:rStyle w:val="Hipercze"/>
            <w:noProof/>
          </w:rPr>
          <w:t>6.1. Usługi społeczne oraz zadania publiczne zlecane podmiotom ekonomii społecznej</w:t>
        </w:r>
        <w:r>
          <w:rPr>
            <w:noProof/>
            <w:webHidden/>
          </w:rPr>
          <w:tab/>
        </w:r>
        <w:r>
          <w:rPr>
            <w:noProof/>
            <w:webHidden/>
          </w:rPr>
          <w:fldChar w:fldCharType="begin"/>
        </w:r>
        <w:r>
          <w:rPr>
            <w:noProof/>
            <w:webHidden/>
          </w:rPr>
          <w:instrText xml:space="preserve"> PAGEREF _Toc213617224 \h </w:instrText>
        </w:r>
        <w:r>
          <w:rPr>
            <w:noProof/>
            <w:webHidden/>
          </w:rPr>
        </w:r>
        <w:r>
          <w:rPr>
            <w:noProof/>
            <w:webHidden/>
          </w:rPr>
          <w:fldChar w:fldCharType="separate"/>
        </w:r>
        <w:r w:rsidR="0077313B">
          <w:rPr>
            <w:noProof/>
            <w:webHidden/>
          </w:rPr>
          <w:t>58</w:t>
        </w:r>
        <w:r>
          <w:rPr>
            <w:noProof/>
            <w:webHidden/>
          </w:rPr>
          <w:fldChar w:fldCharType="end"/>
        </w:r>
      </w:hyperlink>
    </w:p>
    <w:p w14:paraId="64D1BD8B" w14:textId="535E4344"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25" w:history="1">
        <w:r w:rsidRPr="00A10B77">
          <w:rPr>
            <w:rStyle w:val="Hipercze"/>
            <w:noProof/>
          </w:rPr>
          <w:t>6.2. Koordynacja wdrażania Strategii</w:t>
        </w:r>
        <w:r>
          <w:rPr>
            <w:noProof/>
            <w:webHidden/>
          </w:rPr>
          <w:tab/>
        </w:r>
        <w:r>
          <w:rPr>
            <w:noProof/>
            <w:webHidden/>
          </w:rPr>
          <w:fldChar w:fldCharType="begin"/>
        </w:r>
        <w:r>
          <w:rPr>
            <w:noProof/>
            <w:webHidden/>
          </w:rPr>
          <w:instrText xml:space="preserve"> PAGEREF _Toc213617225 \h </w:instrText>
        </w:r>
        <w:r>
          <w:rPr>
            <w:noProof/>
            <w:webHidden/>
          </w:rPr>
        </w:r>
        <w:r>
          <w:rPr>
            <w:noProof/>
            <w:webHidden/>
          </w:rPr>
          <w:fldChar w:fldCharType="separate"/>
        </w:r>
        <w:r w:rsidR="0077313B">
          <w:rPr>
            <w:noProof/>
            <w:webHidden/>
          </w:rPr>
          <w:t>59</w:t>
        </w:r>
        <w:r>
          <w:rPr>
            <w:noProof/>
            <w:webHidden/>
          </w:rPr>
          <w:fldChar w:fldCharType="end"/>
        </w:r>
      </w:hyperlink>
    </w:p>
    <w:p w14:paraId="5D61796D" w14:textId="661CF2AF"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26" w:history="1">
        <w:r w:rsidRPr="00A10B77">
          <w:rPr>
            <w:rStyle w:val="Hipercze"/>
            <w:noProof/>
          </w:rPr>
          <w:t>6.3. Ramy finansowe</w:t>
        </w:r>
        <w:r>
          <w:rPr>
            <w:noProof/>
            <w:webHidden/>
          </w:rPr>
          <w:tab/>
        </w:r>
        <w:r>
          <w:rPr>
            <w:noProof/>
            <w:webHidden/>
          </w:rPr>
          <w:fldChar w:fldCharType="begin"/>
        </w:r>
        <w:r>
          <w:rPr>
            <w:noProof/>
            <w:webHidden/>
          </w:rPr>
          <w:instrText xml:space="preserve"> PAGEREF _Toc213617226 \h </w:instrText>
        </w:r>
        <w:r>
          <w:rPr>
            <w:noProof/>
            <w:webHidden/>
          </w:rPr>
        </w:r>
        <w:r>
          <w:rPr>
            <w:noProof/>
            <w:webHidden/>
          </w:rPr>
          <w:fldChar w:fldCharType="separate"/>
        </w:r>
        <w:r w:rsidR="0077313B">
          <w:rPr>
            <w:noProof/>
            <w:webHidden/>
          </w:rPr>
          <w:t>59</w:t>
        </w:r>
        <w:r>
          <w:rPr>
            <w:noProof/>
            <w:webHidden/>
          </w:rPr>
          <w:fldChar w:fldCharType="end"/>
        </w:r>
      </w:hyperlink>
    </w:p>
    <w:p w14:paraId="7F7C3511" w14:textId="639222FB" w:rsidR="00D87C26" w:rsidRDefault="00D87C26">
      <w:pPr>
        <w:pStyle w:val="Spistreci2"/>
        <w:tabs>
          <w:tab w:val="right" w:leader="dot" w:pos="9062"/>
        </w:tabs>
        <w:rPr>
          <w:rFonts w:asciiTheme="minorHAnsi" w:eastAsiaTheme="minorEastAsia" w:hAnsiTheme="minorHAnsi" w:cstheme="minorBidi"/>
          <w:noProof/>
          <w:kern w:val="2"/>
          <w:szCs w:val="24"/>
          <w:lang w:eastAsia="pl-PL"/>
          <w14:ligatures w14:val="standardContextual"/>
        </w:rPr>
      </w:pPr>
      <w:hyperlink w:anchor="_Toc213617227" w:history="1">
        <w:r w:rsidRPr="00A10B77">
          <w:rPr>
            <w:rStyle w:val="Hipercze"/>
            <w:noProof/>
          </w:rPr>
          <w:t>6.4. Monitoring Strategii</w:t>
        </w:r>
        <w:r>
          <w:rPr>
            <w:noProof/>
            <w:webHidden/>
          </w:rPr>
          <w:tab/>
        </w:r>
        <w:r>
          <w:rPr>
            <w:noProof/>
            <w:webHidden/>
          </w:rPr>
          <w:fldChar w:fldCharType="begin"/>
        </w:r>
        <w:r>
          <w:rPr>
            <w:noProof/>
            <w:webHidden/>
          </w:rPr>
          <w:instrText xml:space="preserve"> PAGEREF _Toc213617227 \h </w:instrText>
        </w:r>
        <w:r>
          <w:rPr>
            <w:noProof/>
            <w:webHidden/>
          </w:rPr>
        </w:r>
        <w:r>
          <w:rPr>
            <w:noProof/>
            <w:webHidden/>
          </w:rPr>
          <w:fldChar w:fldCharType="separate"/>
        </w:r>
        <w:r w:rsidR="0077313B">
          <w:rPr>
            <w:noProof/>
            <w:webHidden/>
          </w:rPr>
          <w:t>60</w:t>
        </w:r>
        <w:r>
          <w:rPr>
            <w:noProof/>
            <w:webHidden/>
          </w:rPr>
          <w:fldChar w:fldCharType="end"/>
        </w:r>
      </w:hyperlink>
    </w:p>
    <w:p w14:paraId="5B0CD1A6" w14:textId="6C9DF9EA"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28" w:history="1">
        <w:r w:rsidRPr="00A10B77">
          <w:rPr>
            <w:rStyle w:val="Hipercze"/>
            <w:noProof/>
          </w:rPr>
          <w:t>Spis tabel</w:t>
        </w:r>
        <w:r>
          <w:rPr>
            <w:noProof/>
            <w:webHidden/>
          </w:rPr>
          <w:tab/>
        </w:r>
        <w:r>
          <w:rPr>
            <w:noProof/>
            <w:webHidden/>
          </w:rPr>
          <w:fldChar w:fldCharType="begin"/>
        </w:r>
        <w:r>
          <w:rPr>
            <w:noProof/>
            <w:webHidden/>
          </w:rPr>
          <w:instrText xml:space="preserve"> PAGEREF _Toc213617228 \h </w:instrText>
        </w:r>
        <w:r>
          <w:rPr>
            <w:noProof/>
            <w:webHidden/>
          </w:rPr>
        </w:r>
        <w:r>
          <w:rPr>
            <w:noProof/>
            <w:webHidden/>
          </w:rPr>
          <w:fldChar w:fldCharType="separate"/>
        </w:r>
        <w:r w:rsidR="0077313B">
          <w:rPr>
            <w:noProof/>
            <w:webHidden/>
          </w:rPr>
          <w:t>62</w:t>
        </w:r>
        <w:r>
          <w:rPr>
            <w:noProof/>
            <w:webHidden/>
          </w:rPr>
          <w:fldChar w:fldCharType="end"/>
        </w:r>
      </w:hyperlink>
    </w:p>
    <w:p w14:paraId="15D3AC8B" w14:textId="4A11C3DA" w:rsidR="00D87C26" w:rsidRDefault="00D87C26">
      <w:pPr>
        <w:pStyle w:val="Spistreci1"/>
        <w:rPr>
          <w:rFonts w:asciiTheme="minorHAnsi" w:eastAsiaTheme="minorEastAsia" w:hAnsiTheme="minorHAnsi" w:cstheme="minorBidi"/>
          <w:noProof/>
          <w:kern w:val="2"/>
          <w:szCs w:val="24"/>
          <w:lang w:eastAsia="pl-PL"/>
          <w14:ligatures w14:val="standardContextual"/>
        </w:rPr>
      </w:pPr>
      <w:hyperlink w:anchor="_Toc213617229" w:history="1">
        <w:r w:rsidRPr="00A10B77">
          <w:rPr>
            <w:rStyle w:val="Hipercze"/>
            <w:noProof/>
          </w:rPr>
          <w:t>Spis wykresów</w:t>
        </w:r>
        <w:r>
          <w:rPr>
            <w:noProof/>
            <w:webHidden/>
          </w:rPr>
          <w:tab/>
        </w:r>
        <w:r>
          <w:rPr>
            <w:noProof/>
            <w:webHidden/>
          </w:rPr>
          <w:fldChar w:fldCharType="begin"/>
        </w:r>
        <w:r>
          <w:rPr>
            <w:noProof/>
            <w:webHidden/>
          </w:rPr>
          <w:instrText xml:space="preserve"> PAGEREF _Toc213617229 \h </w:instrText>
        </w:r>
        <w:r>
          <w:rPr>
            <w:noProof/>
            <w:webHidden/>
          </w:rPr>
        </w:r>
        <w:r>
          <w:rPr>
            <w:noProof/>
            <w:webHidden/>
          </w:rPr>
          <w:fldChar w:fldCharType="separate"/>
        </w:r>
        <w:r w:rsidR="0077313B">
          <w:rPr>
            <w:noProof/>
            <w:webHidden/>
          </w:rPr>
          <w:t>62</w:t>
        </w:r>
        <w:r>
          <w:rPr>
            <w:noProof/>
            <w:webHidden/>
          </w:rPr>
          <w:fldChar w:fldCharType="end"/>
        </w:r>
      </w:hyperlink>
    </w:p>
    <w:p w14:paraId="18DB13EB" w14:textId="748EFECD" w:rsidR="00A01032" w:rsidRPr="00797A0F" w:rsidRDefault="00D4299B" w:rsidP="0081009D">
      <w:pPr>
        <w:pStyle w:val="Nagwek1"/>
        <w:rPr>
          <w:noProof/>
          <w:sz w:val="18"/>
          <w:szCs w:val="20"/>
          <w:highlight w:val="yellow"/>
        </w:rPr>
      </w:pPr>
      <w:r w:rsidRPr="00797A0F">
        <w:rPr>
          <w:noProof/>
          <w:sz w:val="18"/>
          <w:szCs w:val="20"/>
          <w:highlight w:val="yellow"/>
        </w:rPr>
        <w:fldChar w:fldCharType="end"/>
      </w:r>
    </w:p>
    <w:p w14:paraId="06714279" w14:textId="77777777" w:rsidR="00A01032" w:rsidRPr="00797A0F" w:rsidRDefault="00A01032">
      <w:pPr>
        <w:spacing w:after="0" w:line="240" w:lineRule="auto"/>
        <w:jc w:val="left"/>
        <w:rPr>
          <w:rFonts w:eastAsia="Times New Roman"/>
          <w:b/>
          <w:noProof/>
          <w:color w:val="1F3864" w:themeColor="accent5" w:themeShade="80"/>
          <w:sz w:val="18"/>
          <w:szCs w:val="20"/>
        </w:rPr>
      </w:pPr>
      <w:r w:rsidRPr="00797A0F">
        <w:rPr>
          <w:noProof/>
          <w:sz w:val="18"/>
          <w:szCs w:val="20"/>
        </w:rPr>
        <w:br w:type="page"/>
      </w:r>
    </w:p>
    <w:p w14:paraId="49BE299A" w14:textId="2797D273" w:rsidR="00932587" w:rsidRPr="00797A0F" w:rsidRDefault="0051441B" w:rsidP="0081009D">
      <w:pPr>
        <w:pStyle w:val="Nagwek1"/>
      </w:pPr>
      <w:bookmarkStart w:id="0" w:name="_Toc213617206"/>
      <w:r w:rsidRPr="00797A0F">
        <w:lastRenderedPageBreak/>
        <w:t>W</w:t>
      </w:r>
      <w:r w:rsidR="00795E8C" w:rsidRPr="00797A0F">
        <w:t>prowadzenie</w:t>
      </w:r>
      <w:bookmarkEnd w:id="0"/>
    </w:p>
    <w:p w14:paraId="2A489B98" w14:textId="43AB8ADC" w:rsidR="00FE18E4" w:rsidRPr="00797A0F" w:rsidRDefault="00FE18E4" w:rsidP="00FE18E4">
      <w:r w:rsidRPr="00797A0F">
        <w:t xml:space="preserve">Gmina stanowi wspólnotę samorządową utworzoną z mocy prawa przez mieszkańców zamieszkujących określone terytorium. </w:t>
      </w:r>
      <w:r w:rsidR="008E3540" w:rsidRPr="00797A0F">
        <w:t xml:space="preserve">W świetle </w:t>
      </w:r>
      <w:r w:rsidR="008E3540" w:rsidRPr="00797A0F">
        <w:rPr>
          <w:i/>
          <w:iCs/>
        </w:rPr>
        <w:t xml:space="preserve">Ustawy z dnia 8 marca 1990 r. </w:t>
      </w:r>
      <w:r w:rsidR="00F53963" w:rsidRPr="00797A0F">
        <w:rPr>
          <w:i/>
          <w:iCs/>
        </w:rPr>
        <w:br/>
      </w:r>
      <w:r w:rsidR="008E3540" w:rsidRPr="00797A0F">
        <w:rPr>
          <w:i/>
          <w:iCs/>
        </w:rPr>
        <w:t>o samorządzie gminnym</w:t>
      </w:r>
      <w:r w:rsidR="008E3540" w:rsidRPr="00797A0F">
        <w:t xml:space="preserve"> do zakresu działania gminy należą wszystkie sprawy publiczne </w:t>
      </w:r>
      <w:r w:rsidR="00F53963" w:rsidRPr="00797A0F">
        <w:br/>
      </w:r>
      <w:r w:rsidR="008E3540" w:rsidRPr="00797A0F">
        <w:t xml:space="preserve">o znaczeniu lokalnym, niezastrzeżone ustawami na rzecz innych podmiotów. </w:t>
      </w:r>
      <w:r w:rsidRPr="00797A0F">
        <w:t>Do jej zadań własnych należy zaspokajanie zbiorowych potrzeb wspólnoty, w tym w zakresie m.in. ładu przestrzennego,</w:t>
      </w:r>
      <w:r w:rsidR="008E3540" w:rsidRPr="00797A0F">
        <w:t xml:space="preserve"> gospodarki nieruchomościami,</w:t>
      </w:r>
      <w:r w:rsidRPr="00797A0F">
        <w:t xml:space="preserve"> ochrony środowiska i przyrody</w:t>
      </w:r>
      <w:r w:rsidR="008E3540" w:rsidRPr="00797A0F">
        <w:t xml:space="preserve"> oraz gospodarki wodnej</w:t>
      </w:r>
      <w:r w:rsidRPr="00797A0F">
        <w:t>, infrastruktury drogowej, zaopatrzenia w wodę, kanalizacji, lokalnego transportu zbiorowego, zieleni gminnej, budownictwa mieszkaniowego, targowisk i hal targowych oraz unieszkodliwiania odpadów. Realizacja działań w tych obszarach wymaga ponoszenia nakładów, zwykle dość znacznych, na utrzymanie i rozwój infrastruktury technicznej oraz transportowej.</w:t>
      </w:r>
    </w:p>
    <w:p w14:paraId="3E85EEC9" w14:textId="77777777" w:rsidR="00FE18E4" w:rsidRPr="00797A0F" w:rsidRDefault="00FE18E4" w:rsidP="00FE18E4">
      <w:r w:rsidRPr="00797A0F">
        <w:t xml:space="preserve">W sferze obowiązków gminy znajduje się również szereg zadań, zwykle mniej namacalnych </w:t>
      </w:r>
      <w:r w:rsidRPr="00797A0F">
        <w:br/>
        <w:t xml:space="preserve">i dostrzegalnych na co dzień, jednak równie ważnych dla funkcjonowania wspólnoty samorządowej. Są to zadania użyteczności publicznej w zakresie pomocy społecznej, wspierania rodziny, polityki prorodzinnej, ochrony zdrowia, edukacji publicznej, bezpieczeństwa i porządku publicznego, współpracy z organizacjami pozarządowymi </w:t>
      </w:r>
      <w:r w:rsidRPr="00797A0F">
        <w:br/>
        <w:t xml:space="preserve">i lokalnymi społecznościami, kultury i kultury fizycznej oraz turystyki, a także wspierania </w:t>
      </w:r>
      <w:r w:rsidRPr="00797A0F">
        <w:br/>
        <w:t xml:space="preserve">i upowszechniania idei samorządowej. Są one </w:t>
      </w:r>
      <w:r w:rsidRPr="00797A0F">
        <w:rPr>
          <w:i/>
        </w:rPr>
        <w:t>bliżej</w:t>
      </w:r>
      <w:r w:rsidRPr="00797A0F">
        <w:t xml:space="preserve"> ludzi w tym sensie, iż ich realizacja wymaga konkretnych odbiorców – osób i rodzin, które będą chciały albo będą potrzebowały skorzystać ze świadczonych przez gminę usług. Działania te składają się na szerokie znaczenie pojęcia lokalnej polityki społecznej, w świetle którego stanowi ona działalność zmierzającą do poprawy standardów życia wszystkich mieszkańców wspólnoty samorządowej.</w:t>
      </w:r>
    </w:p>
    <w:p w14:paraId="6DD9AF9B" w14:textId="579FE8C0" w:rsidR="00FE18E4" w:rsidRPr="00797A0F" w:rsidRDefault="00FE18E4" w:rsidP="00FE18E4">
      <w:pPr>
        <w:rPr>
          <w:iCs/>
        </w:rPr>
      </w:pPr>
      <w:r w:rsidRPr="00797A0F">
        <w:t xml:space="preserve">W związku z powyższym, założenia, cele i działania lokalnej polityki społecznej nie powinny koncentrować się jedynie na doraźnym bądź długookresowym wspomaganiu osób i rodzin </w:t>
      </w:r>
      <w:r w:rsidRPr="00797A0F">
        <w:br/>
        <w:t xml:space="preserve">w trudnych sytuacjach życiowych. Istotne jest natomiast oddziaływanie na mieszkańców </w:t>
      </w:r>
      <w:r w:rsidRPr="00797A0F">
        <w:br/>
        <w:t>w taki sposób, aby minimalizować ryzyko występowania problemów i dysfunkcji przy jednoczesnym maksymalizowaniu zdolności do ich samodzielnego przezwyciężania przez osoby i rodziny.</w:t>
      </w:r>
      <w:r w:rsidR="00200DEC" w:rsidRPr="00797A0F">
        <w:t xml:space="preserve"> </w:t>
      </w:r>
      <w:r w:rsidRPr="00797A0F">
        <w:t>Na takich założeniach opiera się</w:t>
      </w:r>
      <w:r w:rsidRPr="00797A0F">
        <w:rPr>
          <w:i/>
        </w:rPr>
        <w:t xml:space="preserve"> </w:t>
      </w:r>
      <w:r w:rsidR="003E063C" w:rsidRPr="00797A0F">
        <w:rPr>
          <w:bCs/>
          <w:i/>
          <w:iCs/>
        </w:rPr>
        <w:t>S</w:t>
      </w:r>
      <w:r w:rsidR="00200DEC" w:rsidRPr="00797A0F">
        <w:rPr>
          <w:bCs/>
          <w:i/>
          <w:iCs/>
        </w:rPr>
        <w:t xml:space="preserve">trategia rozwiązywania problemów społecznych dla Gminy </w:t>
      </w:r>
      <w:r w:rsidR="00797A0F" w:rsidRPr="00797A0F">
        <w:rPr>
          <w:bCs/>
          <w:i/>
          <w:iCs/>
        </w:rPr>
        <w:t>Miejskiej Ostróda</w:t>
      </w:r>
      <w:r w:rsidR="003E063C" w:rsidRPr="00797A0F">
        <w:rPr>
          <w:bCs/>
          <w:i/>
          <w:iCs/>
        </w:rPr>
        <w:t xml:space="preserve"> na lata 2026-2033.</w:t>
      </w:r>
      <w:r w:rsidR="00200DEC" w:rsidRPr="00797A0F">
        <w:rPr>
          <w:i/>
        </w:rPr>
        <w:t xml:space="preserve"> </w:t>
      </w:r>
    </w:p>
    <w:p w14:paraId="2098B558" w14:textId="56D1EF9F" w:rsidR="00001779" w:rsidRPr="00797A0F" w:rsidRDefault="00F12460" w:rsidP="00A043F1">
      <w:r w:rsidRPr="00797A0F">
        <w:rPr>
          <w:bCs/>
        </w:rPr>
        <w:t>Niniejszy dokument</w:t>
      </w:r>
      <w:r w:rsidR="008E3540" w:rsidRPr="00797A0F">
        <w:rPr>
          <w:i/>
        </w:rPr>
        <w:t xml:space="preserve"> </w:t>
      </w:r>
      <w:r w:rsidR="00A043F1" w:rsidRPr="00797A0F">
        <w:rPr>
          <w:iCs/>
        </w:rPr>
        <w:t>składa się z dwóch zasadniczych części. Za podstawę planowania strategicznego przyjęto diagnozę, która posłużyła identyfikacji i opisowi zjawisk społecznych oraz opracowaniu wniosków i wskazówek, które pozwoliły zaplanow</w:t>
      </w:r>
      <w:r w:rsidR="00A043F1" w:rsidRPr="00797A0F">
        <w:t>ać cele i kierunki działań. Diagnoza aktualnej sytuacji społecznej uwzględnia czynniki determinujące warunki i jakość życia ludności, a także zewnętrzne objawy i przyczyny dominujących problemów – w ujęciu zarówno statycznym jak i dynamicznym, opisującym obserwowalne tendencje przynajmniej na przestrzeni ostatnich</w:t>
      </w:r>
      <w:r w:rsidR="00200DEC" w:rsidRPr="00797A0F">
        <w:t xml:space="preserve"> co najmniej</w:t>
      </w:r>
      <w:r w:rsidR="00A043F1" w:rsidRPr="00797A0F">
        <w:t xml:space="preserve"> 3</w:t>
      </w:r>
      <w:r w:rsidR="00200DEC" w:rsidRPr="00797A0F">
        <w:t xml:space="preserve"> l</w:t>
      </w:r>
      <w:r w:rsidR="00A043F1" w:rsidRPr="00797A0F">
        <w:t>at</w:t>
      </w:r>
      <w:r w:rsidR="00200DEC" w:rsidRPr="00797A0F">
        <w:t>.</w:t>
      </w:r>
    </w:p>
    <w:p w14:paraId="69AA064F" w14:textId="6DA15BCC" w:rsidR="006D49E3" w:rsidRPr="00797A0F" w:rsidRDefault="00A043F1" w:rsidP="00337090">
      <w:pPr>
        <w:rPr>
          <w:bCs/>
        </w:rPr>
      </w:pPr>
      <w:r w:rsidRPr="00797A0F">
        <w:t xml:space="preserve">Wśród głównych źródeł danych, wykorzystanych do opracowania diagnozy sytuacji społecznej Gminy </w:t>
      </w:r>
      <w:r w:rsidR="00797A0F" w:rsidRPr="00797A0F">
        <w:t>Miejskiej Ostróda</w:t>
      </w:r>
      <w:r w:rsidRPr="00797A0F">
        <w:t xml:space="preserve"> należy wskazać Bank Danych Lokalnych Głównego Urzędu </w:t>
      </w:r>
      <w:r w:rsidRPr="00797A0F">
        <w:lastRenderedPageBreak/>
        <w:t xml:space="preserve">Statystycznego, Ocenę Zasobów Pomocy Społecznej i sprawozdania sporządzane przez gminę, sprawozdania z działalności </w:t>
      </w:r>
      <w:r w:rsidR="003E063C" w:rsidRPr="00797A0F">
        <w:t xml:space="preserve">Miejskiego </w:t>
      </w:r>
      <w:r w:rsidRPr="00797A0F">
        <w:t xml:space="preserve">Ośrodka Pomocy Społecznej w </w:t>
      </w:r>
      <w:r w:rsidR="00797A0F" w:rsidRPr="00797A0F">
        <w:t>Ostródzie</w:t>
      </w:r>
      <w:r w:rsidR="00F12460" w:rsidRPr="00797A0F">
        <w:t>,</w:t>
      </w:r>
      <w:r w:rsidRPr="00797A0F">
        <w:t xml:space="preserve"> </w:t>
      </w:r>
      <w:r w:rsidR="00001779" w:rsidRPr="00797A0F">
        <w:t>r</w:t>
      </w:r>
      <w:r w:rsidRPr="00797A0F">
        <w:t xml:space="preserve">aporty </w:t>
      </w:r>
      <w:r w:rsidR="00551963">
        <w:br/>
      </w:r>
      <w:r w:rsidRPr="00797A0F">
        <w:t xml:space="preserve">o stanie </w:t>
      </w:r>
      <w:r w:rsidR="003F0B26">
        <w:t>miasta</w:t>
      </w:r>
      <w:r w:rsidR="00001779" w:rsidRPr="00797A0F">
        <w:t xml:space="preserve">, </w:t>
      </w:r>
      <w:r w:rsidRPr="00797A0F">
        <w:t>a także inne informacje</w:t>
      </w:r>
      <w:r w:rsidR="00FE18E4" w:rsidRPr="00797A0F">
        <w:t xml:space="preserve"> dostępne m.in. na stronach internetowych</w:t>
      </w:r>
      <w:r w:rsidRPr="00797A0F">
        <w:t>.</w:t>
      </w:r>
      <w:r w:rsidR="002B2B8A" w:rsidRPr="00797A0F">
        <w:t xml:space="preserve"> </w:t>
      </w:r>
      <w:r w:rsidR="00001779" w:rsidRPr="00797A0F">
        <w:t>Przy opracowaniu diagnozy, p</w:t>
      </w:r>
      <w:r w:rsidR="002B2B8A" w:rsidRPr="00797A0F">
        <w:t xml:space="preserve">rzyjęto zasadę posługiwania się </w:t>
      </w:r>
      <w:r w:rsidR="00001779" w:rsidRPr="00797A0F">
        <w:t xml:space="preserve">najbardziej aktualnymi </w:t>
      </w:r>
      <w:r w:rsidR="002B2B8A" w:rsidRPr="00797A0F">
        <w:t>danymi rocznymi, aby zapewnić ich porównywalność na przestrzeni całego okresu analizy</w:t>
      </w:r>
      <w:r w:rsidR="006403B7" w:rsidRPr="00797A0F">
        <w:t xml:space="preserve">. </w:t>
      </w:r>
      <w:r w:rsidR="005214B6" w:rsidRPr="00797A0F">
        <w:t xml:space="preserve">Ponadto wykorzystano wyniki badań przeprowadzonych na terenie gminy w 2025 roku, które zostały zaprezentowane w raporcie </w:t>
      </w:r>
      <w:r w:rsidR="005214B6" w:rsidRPr="00797A0F">
        <w:rPr>
          <w:i/>
          <w:iCs/>
        </w:rPr>
        <w:t>Diagnoza problem</w:t>
      </w:r>
      <w:r w:rsidR="00551963">
        <w:rPr>
          <w:i/>
          <w:iCs/>
        </w:rPr>
        <w:t xml:space="preserve">ów społecznych </w:t>
      </w:r>
      <w:r w:rsidR="00797A0F" w:rsidRPr="00797A0F">
        <w:rPr>
          <w:i/>
          <w:iCs/>
        </w:rPr>
        <w:t xml:space="preserve">w </w:t>
      </w:r>
      <w:r w:rsidR="005214B6" w:rsidRPr="00797A0F">
        <w:rPr>
          <w:i/>
          <w:iCs/>
        </w:rPr>
        <w:t>Gmin</w:t>
      </w:r>
      <w:r w:rsidR="00797A0F" w:rsidRPr="00797A0F">
        <w:rPr>
          <w:i/>
          <w:iCs/>
        </w:rPr>
        <w:t>ie</w:t>
      </w:r>
      <w:r w:rsidR="005214B6" w:rsidRPr="00797A0F">
        <w:rPr>
          <w:i/>
          <w:iCs/>
        </w:rPr>
        <w:t xml:space="preserve"> </w:t>
      </w:r>
      <w:r w:rsidR="00797A0F" w:rsidRPr="00797A0F">
        <w:rPr>
          <w:i/>
          <w:iCs/>
        </w:rPr>
        <w:t>Miejskiej Ostróda</w:t>
      </w:r>
      <w:r w:rsidR="00797A0F" w:rsidRPr="00797A0F">
        <w:t xml:space="preserve">, </w:t>
      </w:r>
      <w:r w:rsidR="00551963">
        <w:br/>
      </w:r>
      <w:r w:rsidR="00797A0F" w:rsidRPr="00797A0F">
        <w:t xml:space="preserve">a także wnioski rekomendacje wynikające z </w:t>
      </w:r>
      <w:r w:rsidR="00797A0F" w:rsidRPr="00797A0F">
        <w:rPr>
          <w:i/>
          <w:iCs/>
        </w:rPr>
        <w:t xml:space="preserve">Diagnozy potrzeb i potencjału </w:t>
      </w:r>
      <w:r w:rsidR="00797A0F" w:rsidRPr="00797A0F">
        <w:rPr>
          <w:bCs/>
          <w:i/>
          <w:iCs/>
        </w:rPr>
        <w:t xml:space="preserve">wspólnoty samorządowej w zakresie usług społecznych Gminy Miejskiej Ostróda, </w:t>
      </w:r>
      <w:r w:rsidR="00797A0F" w:rsidRPr="00797A0F">
        <w:rPr>
          <w:bCs/>
        </w:rPr>
        <w:t>opracowanej w ramach projektu „</w:t>
      </w:r>
      <w:proofErr w:type="spellStart"/>
      <w:r w:rsidR="00797A0F" w:rsidRPr="00797A0F">
        <w:rPr>
          <w:bCs/>
        </w:rPr>
        <w:t>Innov’ESS</w:t>
      </w:r>
      <w:proofErr w:type="spellEnd"/>
      <w:r w:rsidR="00797A0F" w:rsidRPr="00797A0F">
        <w:rPr>
          <w:bCs/>
        </w:rPr>
        <w:t xml:space="preserve">”, realizowanego przez Stowarzyszenie </w:t>
      </w:r>
      <w:proofErr w:type="spellStart"/>
      <w:r w:rsidR="00797A0F" w:rsidRPr="00797A0F">
        <w:rPr>
          <w:bCs/>
        </w:rPr>
        <w:t>Rich’ESS</w:t>
      </w:r>
      <w:proofErr w:type="spellEnd"/>
      <w:r w:rsidR="00797A0F" w:rsidRPr="00797A0F">
        <w:rPr>
          <w:bCs/>
        </w:rPr>
        <w:t xml:space="preserve"> z Francji w partnerstwie </w:t>
      </w:r>
      <w:r w:rsidR="00551963">
        <w:rPr>
          <w:bCs/>
        </w:rPr>
        <w:br/>
      </w:r>
      <w:r w:rsidR="00797A0F" w:rsidRPr="00797A0F">
        <w:rPr>
          <w:bCs/>
        </w:rPr>
        <w:t>z Elbląskim Stowarzyszeniem Wspierania Inicjatyw Pozarządowych z Elbląga (ESWIP).</w:t>
      </w:r>
    </w:p>
    <w:p w14:paraId="7DF35C92" w14:textId="3E8FDB91" w:rsidR="002A0695" w:rsidRPr="00797A0F" w:rsidRDefault="00FE18E4" w:rsidP="00FE18E4">
      <w:r w:rsidRPr="00797A0F">
        <w:t xml:space="preserve">Część wdrożeniowa Strategii zawiera wizję projektowanych zmian oraz katalog niezbędnych kierunków działań, wypracowane na podstawie diagnozy sytuacji społecznej </w:t>
      </w:r>
      <w:r w:rsidR="00D87C26">
        <w:t>miasta</w:t>
      </w:r>
      <w:r w:rsidRPr="00797A0F">
        <w:t xml:space="preserve">, </w:t>
      </w:r>
      <w:r w:rsidR="008E3540" w:rsidRPr="00797A0F">
        <w:br/>
      </w:r>
      <w:r w:rsidRPr="00797A0F">
        <w:t>z uwzględnieniem istniejących uwarunkowań prawnych i programowych. Określone w niej zostały również ramy formalno-prawne procesu realizacji Strategii, metody i narzędzia monitoringu</w:t>
      </w:r>
      <w:r w:rsidR="007A36C7" w:rsidRPr="00797A0F">
        <w:t>, usługi i zadania publiczne zlecane podmiotom ekonomii społecznej</w:t>
      </w:r>
      <w:r w:rsidRPr="00797A0F">
        <w:t xml:space="preserve"> oraz główne źródła finansowania działań.</w:t>
      </w:r>
      <w:r w:rsidR="002A0695" w:rsidRPr="00797A0F">
        <w:t xml:space="preserve"> </w:t>
      </w:r>
    </w:p>
    <w:p w14:paraId="3D7D8CF8" w14:textId="7B2254BD" w:rsidR="002A0695" w:rsidRPr="00797A0F" w:rsidRDefault="002A0695" w:rsidP="00FE18E4">
      <w:r w:rsidRPr="00797A0F">
        <w:t xml:space="preserve">Pogłębieniu diagnozy i wypracowaniu założeń wdrożeniowych służyły warsztaty planowania strategicznego, które odbyły się </w:t>
      </w:r>
      <w:r w:rsidR="003E063C" w:rsidRPr="00797A0F">
        <w:t>2</w:t>
      </w:r>
      <w:r w:rsidR="00797A0F" w:rsidRPr="00797A0F">
        <w:t>0</w:t>
      </w:r>
      <w:r w:rsidR="003E063C" w:rsidRPr="00797A0F">
        <w:t xml:space="preserve"> listopada</w:t>
      </w:r>
      <w:r w:rsidRPr="00797A0F">
        <w:t xml:space="preserve"> 2025 roku w </w:t>
      </w:r>
      <w:r w:rsidR="00797A0F" w:rsidRPr="00797A0F">
        <w:t>Ostródzie</w:t>
      </w:r>
      <w:r w:rsidR="002855D5" w:rsidRPr="00797A0F">
        <w:t xml:space="preserve"> z udziałem przedstawicielek i przedstawicieli obszaru lokalnej polityki społecznej.</w:t>
      </w:r>
    </w:p>
    <w:p w14:paraId="44B91D2A" w14:textId="7EF34D98" w:rsidR="00086978" w:rsidRPr="00797A0F" w:rsidRDefault="00086978" w:rsidP="00FE18E4">
      <w:pPr>
        <w:rPr>
          <w:highlight w:val="yellow"/>
        </w:rPr>
      </w:pPr>
    </w:p>
    <w:p w14:paraId="0A468E39" w14:textId="77777777" w:rsidR="00FE18E4" w:rsidRPr="00797A0F" w:rsidRDefault="00FE18E4" w:rsidP="00337090">
      <w:pPr>
        <w:rPr>
          <w:highlight w:val="yellow"/>
        </w:rPr>
      </w:pPr>
    </w:p>
    <w:p w14:paraId="13CB3052" w14:textId="4D9EAFC0" w:rsidR="005212F0" w:rsidRPr="00797A0F" w:rsidRDefault="005212F0" w:rsidP="00337090">
      <w:pPr>
        <w:rPr>
          <w:highlight w:val="yellow"/>
        </w:rPr>
      </w:pPr>
    </w:p>
    <w:p w14:paraId="671F2100" w14:textId="04DCE4F3" w:rsidR="005212F0" w:rsidRPr="00797A0F" w:rsidRDefault="005212F0">
      <w:pPr>
        <w:spacing w:after="0" w:line="240" w:lineRule="auto"/>
        <w:jc w:val="left"/>
        <w:rPr>
          <w:highlight w:val="yellow"/>
        </w:rPr>
      </w:pPr>
      <w:r w:rsidRPr="00797A0F">
        <w:rPr>
          <w:highlight w:val="yellow"/>
        </w:rPr>
        <w:br w:type="page"/>
      </w:r>
    </w:p>
    <w:p w14:paraId="2CE2D3AF" w14:textId="644B72C7" w:rsidR="00E40054" w:rsidRPr="0006774C" w:rsidRDefault="009B1709" w:rsidP="007A36C7">
      <w:pPr>
        <w:pStyle w:val="Nagwek1"/>
      </w:pPr>
      <w:bookmarkStart w:id="1" w:name="_Toc213617207"/>
      <w:r w:rsidRPr="0006774C">
        <w:lastRenderedPageBreak/>
        <w:t xml:space="preserve">1. </w:t>
      </w:r>
      <w:r w:rsidR="0006774C" w:rsidRPr="0006774C">
        <w:t>Uwarunkowania formalne procesu opracowania</w:t>
      </w:r>
      <w:r w:rsidR="00E40054" w:rsidRPr="0006774C">
        <w:t xml:space="preserve"> </w:t>
      </w:r>
      <w:r w:rsidR="00A012C7" w:rsidRPr="0006774C">
        <w:t>Strategii</w:t>
      </w:r>
      <w:bookmarkEnd w:id="1"/>
    </w:p>
    <w:p w14:paraId="52C28285" w14:textId="71DF246B" w:rsidR="0006774C" w:rsidRPr="0006774C" w:rsidRDefault="0006774C" w:rsidP="0006774C">
      <w:pPr>
        <w:pStyle w:val="Nagwek2"/>
      </w:pPr>
      <w:bookmarkStart w:id="2" w:name="_Toc213617208"/>
      <w:r w:rsidRPr="0006774C">
        <w:t>1.1. Kontekst prawny</w:t>
      </w:r>
      <w:bookmarkEnd w:id="2"/>
    </w:p>
    <w:p w14:paraId="1ED7AF6A" w14:textId="3D7F2BDD" w:rsidR="006403B7" w:rsidRPr="0006774C" w:rsidRDefault="006403B7" w:rsidP="006403B7">
      <w:r w:rsidRPr="0006774C">
        <w:t xml:space="preserve">Opracowanie i realizacja strategii rozwiązywania problemów społecznych stanowi, w świetle art. 17 ust. 1 pkt 1 </w:t>
      </w:r>
      <w:r w:rsidRPr="0006774C">
        <w:rPr>
          <w:i/>
        </w:rPr>
        <w:t>Ustawy z dnia 12 marca 2004 r. o pomocy społecznej</w:t>
      </w:r>
      <w:r w:rsidRPr="0006774C">
        <w:t xml:space="preserve">, zadanie własne gminy o charakterze obowiązkowym. W jego ramach należy szczególnie uwzględnić programy pomocy społecznej, profilaktyki i rozwiązywania problemów alkoholowych oraz inne, których celem jest integracja osób i rodzin z grup szczególnego ryzyka. Ustawa precyzuje ponadto, </w:t>
      </w:r>
      <w:r w:rsidR="00C2187A" w:rsidRPr="0006774C">
        <w:br/>
      </w:r>
      <w:r w:rsidRPr="0006774C">
        <w:t>w art. 16b pkt 2, elementy, które musi zawierać strategia. Są to:</w:t>
      </w:r>
    </w:p>
    <w:p w14:paraId="53712F94" w14:textId="77777777" w:rsidR="006403B7" w:rsidRPr="0006774C" w:rsidRDefault="006403B7" w:rsidP="006403B7">
      <w:pPr>
        <w:numPr>
          <w:ilvl w:val="0"/>
          <w:numId w:val="2"/>
        </w:numPr>
      </w:pPr>
      <w:r w:rsidRPr="0006774C">
        <w:t xml:space="preserve">diagnoza sytuacji społecznej, w tym określenie zdolności podmiotów ekonomii społecznej do realizacji usług społecznych w zakresie, o którym mowa w art. 2 ust. </w:t>
      </w:r>
      <w:r w:rsidRPr="0006774C">
        <w:br/>
        <w:t>1 pkt 1–14 ustawy z dnia 19 lipca 2019 r. o realizowaniu usług społecznych przez centrum usług społecznych</w:t>
      </w:r>
    </w:p>
    <w:p w14:paraId="383B11D7" w14:textId="77777777" w:rsidR="006403B7" w:rsidRPr="0006774C" w:rsidRDefault="006403B7" w:rsidP="006403B7">
      <w:pPr>
        <w:numPr>
          <w:ilvl w:val="0"/>
          <w:numId w:val="2"/>
        </w:numPr>
      </w:pPr>
      <w:r w:rsidRPr="0006774C">
        <w:t xml:space="preserve">prognoza zmian w okresie objętym strategią, </w:t>
      </w:r>
    </w:p>
    <w:p w14:paraId="4D282D1C" w14:textId="77777777" w:rsidR="006403B7" w:rsidRPr="0006774C" w:rsidRDefault="006403B7" w:rsidP="006403B7">
      <w:pPr>
        <w:numPr>
          <w:ilvl w:val="0"/>
          <w:numId w:val="2"/>
        </w:numPr>
      </w:pPr>
      <w:r w:rsidRPr="0006774C">
        <w:t>określenie celów strategicznych projektowanych zmian, kierunków niezbędnych działań, sposobu realizacji strategii i jej ram finansowych, a także wskaźników realizacji działań.</w:t>
      </w:r>
    </w:p>
    <w:p w14:paraId="19577A5E" w14:textId="77777777" w:rsidR="006403B7" w:rsidRPr="0006774C" w:rsidRDefault="006403B7" w:rsidP="006403B7">
      <w:r w:rsidRPr="0006774C">
        <w:t xml:space="preserve">Ponadto, zgodnie z art. 16b pkt 4 strategia opracowana przez gminę określa usługi społeczne w zakresie, o którym mowa w art. 2 ust. 1 pkt 1–14 ustawy z dnia 19 lipca 2019 r. </w:t>
      </w:r>
      <w:r w:rsidRPr="0006774C">
        <w:br/>
        <w:t xml:space="preserve">o realizowaniu usług społecznych przez centrum usług społecznych, oraz zadania publiczne, </w:t>
      </w:r>
      <w:r w:rsidRPr="0006774C">
        <w:br/>
        <w:t>o których mowa w art. 4 ust. 1 ustawy z dnia 24 kwietnia 2003 r. o działalności pożytku publicznego i o wolontariacie, zlecane w trybie określonym w tej ustawie.</w:t>
      </w:r>
    </w:p>
    <w:p w14:paraId="4BFE30E7" w14:textId="77777777" w:rsidR="006403B7" w:rsidRPr="0006774C" w:rsidRDefault="006403B7" w:rsidP="006403B7">
      <w:r w:rsidRPr="0006774C">
        <w:t>Obszar lokalnej polityki społecznej kształtują również inne akty normatywne w randze ustawy, wśród których należy wymienić w szczególności następujące:</w:t>
      </w:r>
    </w:p>
    <w:p w14:paraId="6BC2E7B1" w14:textId="77777777" w:rsidR="006403B7" w:rsidRPr="0006774C" w:rsidRDefault="006403B7" w:rsidP="006403B7">
      <w:pPr>
        <w:numPr>
          <w:ilvl w:val="0"/>
          <w:numId w:val="1"/>
        </w:numPr>
        <w:ind w:left="284"/>
        <w:rPr>
          <w:iCs/>
        </w:rPr>
      </w:pPr>
      <w:r w:rsidRPr="0006774C">
        <w:rPr>
          <w:iCs/>
        </w:rPr>
        <w:t>Ustawa z dnia 8 marca 1990 r. o samorządzie gminnym;</w:t>
      </w:r>
    </w:p>
    <w:p w14:paraId="3BECEC47" w14:textId="0B313B22" w:rsidR="006403B7" w:rsidRPr="0006774C" w:rsidRDefault="006403B7" w:rsidP="006403B7">
      <w:pPr>
        <w:numPr>
          <w:ilvl w:val="0"/>
          <w:numId w:val="1"/>
        </w:numPr>
        <w:ind w:left="284"/>
        <w:rPr>
          <w:iCs/>
        </w:rPr>
      </w:pPr>
      <w:r w:rsidRPr="0006774C">
        <w:rPr>
          <w:iCs/>
        </w:rPr>
        <w:t>Ustawa z dnia 9 czerwca 2011 r. o wspieraniu rodziny i systemie pieczy zastępczej;</w:t>
      </w:r>
    </w:p>
    <w:p w14:paraId="579AEA3E" w14:textId="77777777" w:rsidR="006403B7" w:rsidRPr="0006774C" w:rsidRDefault="006403B7" w:rsidP="006403B7">
      <w:pPr>
        <w:numPr>
          <w:ilvl w:val="0"/>
          <w:numId w:val="1"/>
        </w:numPr>
        <w:ind w:left="284"/>
        <w:rPr>
          <w:iCs/>
        </w:rPr>
      </w:pPr>
      <w:r w:rsidRPr="0006774C">
        <w:rPr>
          <w:iCs/>
        </w:rPr>
        <w:t>Ustawa z dnia 29 lipca 2005 r. o przeciwdziałaniu przemocy domowej;</w:t>
      </w:r>
    </w:p>
    <w:p w14:paraId="55DB5EB6" w14:textId="77777777" w:rsidR="006403B7" w:rsidRPr="0006774C" w:rsidRDefault="006403B7" w:rsidP="006403B7">
      <w:pPr>
        <w:numPr>
          <w:ilvl w:val="0"/>
          <w:numId w:val="1"/>
        </w:numPr>
        <w:ind w:left="709" w:hanging="425"/>
        <w:rPr>
          <w:iCs/>
        </w:rPr>
      </w:pPr>
      <w:r w:rsidRPr="0006774C">
        <w:rPr>
          <w:iCs/>
        </w:rPr>
        <w:t>Ustawa z dnia 19 lipca 2019 r. o realizowaniu usług społecznych przez centrum usług społecznych;</w:t>
      </w:r>
    </w:p>
    <w:p w14:paraId="10C02124" w14:textId="35C42D02" w:rsidR="006403B7" w:rsidRPr="0006774C" w:rsidRDefault="006403B7" w:rsidP="006403B7">
      <w:pPr>
        <w:numPr>
          <w:ilvl w:val="0"/>
          <w:numId w:val="1"/>
        </w:numPr>
        <w:ind w:left="709" w:hanging="425"/>
        <w:rPr>
          <w:iCs/>
        </w:rPr>
      </w:pPr>
      <w:r w:rsidRPr="0006774C">
        <w:rPr>
          <w:iCs/>
        </w:rPr>
        <w:t>Ustawa z dnia 26 października 1982 r. o wychowaniu w trzeźwości i przeciwdziałaniu alkoholizmowi;</w:t>
      </w:r>
    </w:p>
    <w:p w14:paraId="311FF0D2" w14:textId="77777777" w:rsidR="006403B7" w:rsidRPr="0006774C" w:rsidRDefault="006403B7" w:rsidP="006403B7">
      <w:pPr>
        <w:numPr>
          <w:ilvl w:val="0"/>
          <w:numId w:val="1"/>
        </w:numPr>
        <w:ind w:left="709" w:hanging="425"/>
        <w:rPr>
          <w:iCs/>
        </w:rPr>
      </w:pPr>
      <w:r w:rsidRPr="0006774C">
        <w:rPr>
          <w:iCs/>
        </w:rPr>
        <w:t>Ustawa z dnia 29 lipca 2005 r. o przeciwdziałaniu narkomanii;</w:t>
      </w:r>
    </w:p>
    <w:p w14:paraId="75F1756B" w14:textId="77777777" w:rsidR="006403B7" w:rsidRPr="0006774C" w:rsidRDefault="006403B7" w:rsidP="006403B7">
      <w:pPr>
        <w:numPr>
          <w:ilvl w:val="0"/>
          <w:numId w:val="1"/>
        </w:numPr>
        <w:ind w:left="709" w:hanging="425"/>
        <w:rPr>
          <w:iCs/>
        </w:rPr>
      </w:pPr>
      <w:r w:rsidRPr="0006774C">
        <w:rPr>
          <w:iCs/>
        </w:rPr>
        <w:t>Ustawa z dnia 19 sierpnia 1994 r. o ochronie zdrowia psychicznego;</w:t>
      </w:r>
    </w:p>
    <w:p w14:paraId="620A6578" w14:textId="77777777" w:rsidR="006403B7" w:rsidRPr="0006774C" w:rsidRDefault="006403B7" w:rsidP="006403B7">
      <w:pPr>
        <w:numPr>
          <w:ilvl w:val="0"/>
          <w:numId w:val="1"/>
        </w:numPr>
        <w:ind w:left="709" w:hanging="425"/>
        <w:rPr>
          <w:iCs/>
        </w:rPr>
      </w:pPr>
      <w:r w:rsidRPr="0006774C">
        <w:rPr>
          <w:iCs/>
        </w:rPr>
        <w:t xml:space="preserve">Ustawa z dnia 24 kwietnia 2003 r. o działalności pożytku publicznego i o wolontariacie; </w:t>
      </w:r>
    </w:p>
    <w:p w14:paraId="5C876B26" w14:textId="77777777" w:rsidR="006403B7" w:rsidRPr="0006774C" w:rsidRDefault="006403B7" w:rsidP="006403B7">
      <w:pPr>
        <w:numPr>
          <w:ilvl w:val="0"/>
          <w:numId w:val="1"/>
        </w:numPr>
        <w:ind w:left="709" w:hanging="425"/>
        <w:rPr>
          <w:iCs/>
        </w:rPr>
      </w:pPr>
      <w:r w:rsidRPr="0006774C">
        <w:rPr>
          <w:iCs/>
        </w:rPr>
        <w:t>Ustawa z dnia 13 czerwca 2003 r. o zatrudnieniu socjalnym;</w:t>
      </w:r>
    </w:p>
    <w:p w14:paraId="2A46D3A4" w14:textId="0F18A288" w:rsidR="006403B7" w:rsidRPr="0006774C" w:rsidRDefault="006403B7" w:rsidP="006403B7">
      <w:pPr>
        <w:numPr>
          <w:ilvl w:val="0"/>
          <w:numId w:val="1"/>
        </w:numPr>
        <w:ind w:left="709" w:hanging="425"/>
        <w:rPr>
          <w:iCs/>
        </w:rPr>
      </w:pPr>
      <w:r w:rsidRPr="0006774C">
        <w:rPr>
          <w:iCs/>
        </w:rPr>
        <w:t xml:space="preserve">Ustawa z dnia 20 </w:t>
      </w:r>
      <w:r w:rsidR="00936F29" w:rsidRPr="0006774C">
        <w:rPr>
          <w:iCs/>
        </w:rPr>
        <w:t>marca 2025</w:t>
      </w:r>
      <w:r w:rsidRPr="0006774C">
        <w:rPr>
          <w:iCs/>
        </w:rPr>
        <w:t xml:space="preserve"> r. o </w:t>
      </w:r>
      <w:r w:rsidR="00936F29" w:rsidRPr="0006774C">
        <w:rPr>
          <w:iCs/>
        </w:rPr>
        <w:t>rynku pracy i służbach zatrudnienia</w:t>
      </w:r>
      <w:r w:rsidRPr="0006774C">
        <w:rPr>
          <w:iCs/>
        </w:rPr>
        <w:t>;</w:t>
      </w:r>
    </w:p>
    <w:p w14:paraId="155C368E" w14:textId="77777777" w:rsidR="006403B7" w:rsidRPr="0006774C" w:rsidRDefault="006403B7" w:rsidP="006403B7">
      <w:pPr>
        <w:numPr>
          <w:ilvl w:val="0"/>
          <w:numId w:val="1"/>
        </w:numPr>
        <w:ind w:left="709" w:hanging="425"/>
        <w:rPr>
          <w:iCs/>
        </w:rPr>
      </w:pPr>
      <w:r w:rsidRPr="0006774C">
        <w:rPr>
          <w:iCs/>
        </w:rPr>
        <w:lastRenderedPageBreak/>
        <w:t>Ustawa z dnia 27 sierpnia 1997 r. o rehabilitacji zawodowej i społecznej oraz zatrudnianiu osób niepełnosprawnych;</w:t>
      </w:r>
    </w:p>
    <w:p w14:paraId="4FF9503B" w14:textId="77777777" w:rsidR="006403B7" w:rsidRPr="0006774C" w:rsidRDefault="006403B7" w:rsidP="006403B7">
      <w:pPr>
        <w:numPr>
          <w:ilvl w:val="0"/>
          <w:numId w:val="1"/>
        </w:numPr>
        <w:ind w:left="709" w:hanging="425"/>
        <w:rPr>
          <w:iCs/>
        </w:rPr>
      </w:pPr>
      <w:r w:rsidRPr="0006774C">
        <w:rPr>
          <w:iCs/>
        </w:rPr>
        <w:t>Ustawa z dnia 28 listopada 2003 r. o świadczeniach rodzinnych;</w:t>
      </w:r>
    </w:p>
    <w:p w14:paraId="5B66E0F7" w14:textId="77777777" w:rsidR="006403B7" w:rsidRPr="0006774C" w:rsidRDefault="006403B7" w:rsidP="006403B7">
      <w:pPr>
        <w:numPr>
          <w:ilvl w:val="0"/>
          <w:numId w:val="1"/>
        </w:numPr>
        <w:ind w:left="709" w:hanging="425"/>
        <w:rPr>
          <w:iCs/>
        </w:rPr>
      </w:pPr>
      <w:r w:rsidRPr="0006774C">
        <w:rPr>
          <w:iCs/>
        </w:rPr>
        <w:t>Ustawa z dnia 21 czerwca 2001 r. o dodatkach mieszkaniowych;</w:t>
      </w:r>
    </w:p>
    <w:p w14:paraId="744EE54F" w14:textId="77777777" w:rsidR="006403B7" w:rsidRPr="0006774C" w:rsidRDefault="006403B7" w:rsidP="006403B7">
      <w:pPr>
        <w:numPr>
          <w:ilvl w:val="0"/>
          <w:numId w:val="1"/>
        </w:numPr>
        <w:ind w:left="709" w:hanging="425"/>
        <w:rPr>
          <w:iCs/>
        </w:rPr>
      </w:pPr>
      <w:r w:rsidRPr="0006774C">
        <w:rPr>
          <w:iCs/>
        </w:rPr>
        <w:t>Ustawa z dnia 7 września 2007 r. o pomocy osobom uprawnionym do alimentów;</w:t>
      </w:r>
    </w:p>
    <w:p w14:paraId="4064B617" w14:textId="77777777" w:rsidR="006403B7" w:rsidRPr="0006774C" w:rsidRDefault="006403B7" w:rsidP="006403B7">
      <w:pPr>
        <w:numPr>
          <w:ilvl w:val="0"/>
          <w:numId w:val="1"/>
        </w:numPr>
        <w:ind w:left="709" w:hanging="425"/>
        <w:rPr>
          <w:iCs/>
        </w:rPr>
      </w:pPr>
      <w:r w:rsidRPr="0006774C">
        <w:rPr>
          <w:iCs/>
        </w:rPr>
        <w:t>Ustawa z dnia 11 lutego 2016 r. o pomocy państwa w wychowaniu dzieci;</w:t>
      </w:r>
    </w:p>
    <w:p w14:paraId="09CFAB5B" w14:textId="77777777" w:rsidR="006403B7" w:rsidRPr="0006774C" w:rsidRDefault="006403B7" w:rsidP="006403B7">
      <w:pPr>
        <w:numPr>
          <w:ilvl w:val="0"/>
          <w:numId w:val="1"/>
        </w:numPr>
        <w:ind w:left="709" w:hanging="425"/>
        <w:rPr>
          <w:iCs/>
        </w:rPr>
      </w:pPr>
      <w:r w:rsidRPr="0006774C">
        <w:rPr>
          <w:iCs/>
        </w:rPr>
        <w:t>Ustawa z dnia 4 listopada 2016 r. o wsparciu kobiet w ciąży i rodzin „Za życiem”;</w:t>
      </w:r>
    </w:p>
    <w:p w14:paraId="451D7D6E" w14:textId="77777777" w:rsidR="006403B7" w:rsidRPr="0006774C" w:rsidRDefault="006403B7" w:rsidP="006403B7">
      <w:pPr>
        <w:numPr>
          <w:ilvl w:val="0"/>
          <w:numId w:val="1"/>
        </w:numPr>
        <w:ind w:left="709" w:hanging="425"/>
        <w:rPr>
          <w:iCs/>
        </w:rPr>
      </w:pPr>
      <w:r w:rsidRPr="0006774C">
        <w:rPr>
          <w:iCs/>
        </w:rPr>
        <w:t>Ustawa z dnia 10 kwietnia 1997 r. Prawo Energetyczne;</w:t>
      </w:r>
    </w:p>
    <w:p w14:paraId="0FE93018" w14:textId="77777777" w:rsidR="006403B7" w:rsidRPr="0006774C" w:rsidRDefault="006403B7" w:rsidP="006403B7">
      <w:pPr>
        <w:numPr>
          <w:ilvl w:val="0"/>
          <w:numId w:val="1"/>
        </w:numPr>
        <w:ind w:left="709" w:hanging="425"/>
        <w:rPr>
          <w:iCs/>
        </w:rPr>
      </w:pPr>
      <w:r w:rsidRPr="0006774C">
        <w:rPr>
          <w:iCs/>
        </w:rPr>
        <w:t>Ustawa z dnia 27 sierpnia 2004 roku o świadczeniach opieki zdrowotnej finansowanych ze środków publicznych;</w:t>
      </w:r>
    </w:p>
    <w:p w14:paraId="2507EA58" w14:textId="77777777" w:rsidR="006403B7" w:rsidRPr="0006774C" w:rsidRDefault="006403B7" w:rsidP="006403B7">
      <w:pPr>
        <w:numPr>
          <w:ilvl w:val="0"/>
          <w:numId w:val="1"/>
        </w:numPr>
        <w:ind w:left="709" w:hanging="425"/>
        <w:rPr>
          <w:iCs/>
        </w:rPr>
      </w:pPr>
      <w:r w:rsidRPr="0006774C">
        <w:rPr>
          <w:iCs/>
        </w:rPr>
        <w:t>Ustawa z dnia 13 października 1998 roku o systemie ubezpieczeń społecznych;</w:t>
      </w:r>
    </w:p>
    <w:p w14:paraId="08BFBC8A" w14:textId="77777777" w:rsidR="006403B7" w:rsidRPr="0006774C" w:rsidRDefault="006403B7" w:rsidP="006403B7">
      <w:pPr>
        <w:numPr>
          <w:ilvl w:val="0"/>
          <w:numId w:val="1"/>
        </w:numPr>
        <w:ind w:left="709" w:hanging="425"/>
        <w:rPr>
          <w:iCs/>
        </w:rPr>
      </w:pPr>
      <w:r w:rsidRPr="0006774C">
        <w:rPr>
          <w:iCs/>
        </w:rPr>
        <w:t>Ustawa z dnia 27 sierpnia 2009 roku o finansach publicznych;</w:t>
      </w:r>
    </w:p>
    <w:p w14:paraId="401C5461" w14:textId="77777777" w:rsidR="006403B7" w:rsidRPr="0006774C" w:rsidRDefault="006403B7" w:rsidP="006403B7">
      <w:pPr>
        <w:numPr>
          <w:ilvl w:val="0"/>
          <w:numId w:val="1"/>
        </w:numPr>
        <w:ind w:left="709" w:hanging="425"/>
        <w:rPr>
          <w:iCs/>
        </w:rPr>
      </w:pPr>
      <w:r w:rsidRPr="0006774C">
        <w:rPr>
          <w:iCs/>
        </w:rPr>
        <w:t>Kodeks rodzinny i opiekuńczy z dnia 25 lutego 1964 r.;</w:t>
      </w:r>
    </w:p>
    <w:p w14:paraId="50E383D8" w14:textId="03B7E016" w:rsidR="006403B7" w:rsidRPr="0006774C" w:rsidRDefault="006403B7" w:rsidP="0006774C">
      <w:pPr>
        <w:numPr>
          <w:ilvl w:val="0"/>
          <w:numId w:val="1"/>
        </w:numPr>
        <w:ind w:left="709" w:hanging="425"/>
        <w:rPr>
          <w:iCs/>
        </w:rPr>
      </w:pPr>
      <w:r w:rsidRPr="0006774C">
        <w:rPr>
          <w:iCs/>
        </w:rPr>
        <w:t>Ustawa z dnia 26 października 1982 r. o postępowaniu w sprawach nieletnich.</w:t>
      </w:r>
    </w:p>
    <w:p w14:paraId="4345D993" w14:textId="77777777" w:rsidR="006403B7" w:rsidRPr="0006774C" w:rsidRDefault="006403B7" w:rsidP="0006774C">
      <w:r w:rsidRPr="0006774C">
        <w:t xml:space="preserve">Realizacja strategii rozwiązywania problemów społecznych odbywa się na podstawie przepisów wskazanych wyżej ustaw, a także szeregu innych, których tu nie wymieniono, </w:t>
      </w:r>
      <w:r w:rsidRPr="0006774C">
        <w:br/>
        <w:t>a które regulują obowiązki organów gminy, sposób realizacji zadań własnych, jak również określają katalog dostępnych narzędzi.</w:t>
      </w:r>
    </w:p>
    <w:p w14:paraId="12823491" w14:textId="034D3742" w:rsidR="00036123" w:rsidRPr="0006774C" w:rsidRDefault="0006774C" w:rsidP="0006774C">
      <w:pPr>
        <w:pStyle w:val="Nagwek2"/>
      </w:pPr>
      <w:bookmarkStart w:id="3" w:name="_Toc213617209"/>
      <w:r w:rsidRPr="0006774C">
        <w:t xml:space="preserve">1.2. </w:t>
      </w:r>
      <w:r w:rsidR="00036123" w:rsidRPr="0006774C">
        <w:t>Zgodność Strategii z dokumentami strategicznymi i programowymi</w:t>
      </w:r>
      <w:bookmarkEnd w:id="3"/>
    </w:p>
    <w:p w14:paraId="4924FDEA" w14:textId="77777777" w:rsidR="0006774C" w:rsidRPr="0006774C" w:rsidRDefault="00036123" w:rsidP="0006774C">
      <w:r w:rsidRPr="0006774C">
        <w:t xml:space="preserve">Uwarunkowania programowe lokalnej polityki społecznej znajdują swoje źródła </w:t>
      </w:r>
      <w:r w:rsidRPr="0006774C">
        <w:br/>
        <w:t xml:space="preserve">w dokumentach strategicznych różnych szczebli: międzynarodowego, europejskiego, krajowego, regionalnego oraz lokalnego. Stanowią one kierunkowe wytyczne dla działań jednostek samorządu terytorialnego, zapewniając spójność działań i realizację nadrzędnych celów polityki poszczególnych szczebli. </w:t>
      </w:r>
      <w:r w:rsidR="0006774C" w:rsidRPr="0006774C">
        <w:t>Wśród dokumentów międzynarodowych i krajowych należy wskazać m.in. następujące:</w:t>
      </w:r>
    </w:p>
    <w:p w14:paraId="28275D8B" w14:textId="1AE81DB1" w:rsidR="00036123" w:rsidRPr="0006774C" w:rsidRDefault="0006774C" w:rsidP="009D2359">
      <w:pPr>
        <w:pStyle w:val="Akapitzlist"/>
        <w:numPr>
          <w:ilvl w:val="0"/>
          <w:numId w:val="29"/>
        </w:numPr>
      </w:pPr>
      <w:r w:rsidRPr="0006774C">
        <w:t xml:space="preserve">Agenda na Rzecz Zrównoważonego Rozwoju 2030, </w:t>
      </w:r>
    </w:p>
    <w:p w14:paraId="58AB1D90" w14:textId="77777777" w:rsidR="0006774C" w:rsidRPr="0006774C" w:rsidRDefault="0006774C" w:rsidP="009D2359">
      <w:pPr>
        <w:pStyle w:val="Akapitzlist"/>
        <w:numPr>
          <w:ilvl w:val="0"/>
          <w:numId w:val="29"/>
        </w:numPr>
      </w:pPr>
      <w:bookmarkStart w:id="4" w:name="_Hlk119182792"/>
      <w:r w:rsidRPr="0006774C">
        <w:t>Długookresowa Strategia Rozwoju Kraju. Polska 2030. Trzecia fala nowoczesności</w:t>
      </w:r>
      <w:bookmarkEnd w:id="4"/>
      <w:r w:rsidRPr="0006774C">
        <w:t xml:space="preserve">, </w:t>
      </w:r>
    </w:p>
    <w:p w14:paraId="6EC3F8B7" w14:textId="4F728CA2" w:rsidR="0006774C" w:rsidRPr="0006774C" w:rsidRDefault="0006774C" w:rsidP="009D2359">
      <w:pPr>
        <w:pStyle w:val="Akapitzlist"/>
        <w:numPr>
          <w:ilvl w:val="0"/>
          <w:numId w:val="29"/>
        </w:numPr>
      </w:pPr>
      <w:r w:rsidRPr="0006774C">
        <w:t>Strategia na rzecz Odpowiedzialnego Rozwoju do roku 2020 (z perspektywą do 2030</w:t>
      </w:r>
      <w:r w:rsidR="00DD6B8B">
        <w:t> </w:t>
      </w:r>
      <w:r w:rsidRPr="0006774C">
        <w:t>r.),</w:t>
      </w:r>
    </w:p>
    <w:p w14:paraId="030CDA2C" w14:textId="56A225A9" w:rsidR="0006774C" w:rsidRPr="0006774C" w:rsidRDefault="0006774C" w:rsidP="009D2359">
      <w:pPr>
        <w:pStyle w:val="Akapitzlist"/>
        <w:numPr>
          <w:ilvl w:val="0"/>
          <w:numId w:val="29"/>
        </w:numPr>
        <w:spacing w:before="60"/>
        <w:rPr>
          <w:rFonts w:cs="Calibri"/>
          <w:szCs w:val="24"/>
        </w:rPr>
      </w:pPr>
      <w:r w:rsidRPr="0006774C">
        <w:rPr>
          <w:lang w:bidi="pl-PL"/>
        </w:rPr>
        <w:t>Strategia Rozwoju Usług Społecznych, polityka publiczna do roku 2030  (z perspektywą do 2035 r.)</w:t>
      </w:r>
    </w:p>
    <w:p w14:paraId="51EB0E2C" w14:textId="49B8C8B0" w:rsidR="0006774C" w:rsidRPr="0006774C" w:rsidRDefault="0006774C" w:rsidP="009D2359">
      <w:pPr>
        <w:pStyle w:val="Akapitzlist"/>
        <w:numPr>
          <w:ilvl w:val="0"/>
          <w:numId w:val="29"/>
        </w:numPr>
      </w:pPr>
      <w:r w:rsidRPr="0006774C">
        <w:t>Krajowy Program Przeciwdziałania Ubóstwu i Wykluczeniu Społecznemu. Aktualizacja 2021-2027, polityka publiczna z perspektywą do roku 2030</w:t>
      </w:r>
    </w:p>
    <w:p w14:paraId="245BD37E" w14:textId="706094DF" w:rsidR="0006774C" w:rsidRPr="0006774C" w:rsidRDefault="0006774C" w:rsidP="009D2359">
      <w:pPr>
        <w:pStyle w:val="Akapitzlist"/>
        <w:numPr>
          <w:ilvl w:val="0"/>
          <w:numId w:val="29"/>
        </w:numPr>
      </w:pPr>
      <w:r w:rsidRPr="0006774C">
        <w:t>Krajowy Program Rozwoju Ekonomii Społecznej do 2030 roku. Ekonomia Solidarności Społecznej,</w:t>
      </w:r>
    </w:p>
    <w:p w14:paraId="53176C4C" w14:textId="7A21513A" w:rsidR="0006774C" w:rsidRPr="0006774C" w:rsidRDefault="0006774C" w:rsidP="009D2359">
      <w:pPr>
        <w:pStyle w:val="Akapitzlist"/>
        <w:numPr>
          <w:ilvl w:val="0"/>
          <w:numId w:val="29"/>
        </w:numPr>
      </w:pPr>
      <w:r w:rsidRPr="0006774C">
        <w:lastRenderedPageBreak/>
        <w:t>Polityka społeczna wobec osób starszych 2030. Bezpieczeństwo – uczestnictwo – solidarność,</w:t>
      </w:r>
    </w:p>
    <w:p w14:paraId="2D5BA824" w14:textId="4285C3F6" w:rsidR="0006774C" w:rsidRPr="0006774C" w:rsidRDefault="0006774C" w:rsidP="009D2359">
      <w:pPr>
        <w:pStyle w:val="Akapitzlist"/>
        <w:numPr>
          <w:ilvl w:val="0"/>
          <w:numId w:val="29"/>
        </w:numPr>
      </w:pPr>
      <w:r w:rsidRPr="0006774C">
        <w:t>Strategia na rzecz osób z niepełnosprawnościami na lata 2021-2030.</w:t>
      </w:r>
    </w:p>
    <w:p w14:paraId="6886E455" w14:textId="351DF03E" w:rsidR="007861CC" w:rsidRPr="0006774C" w:rsidRDefault="0006774C" w:rsidP="0006774C">
      <w:r w:rsidRPr="0006774C">
        <w:t xml:space="preserve">Spośród powyższych szczególną uwagę warto poświęcić stosunkowo najnowszemu dokumentowi, jakim jest </w:t>
      </w:r>
      <w:r w:rsidR="007861CC" w:rsidRPr="0006774C">
        <w:rPr>
          <w:i/>
          <w:iCs/>
          <w:lang w:bidi="pl-PL"/>
        </w:rPr>
        <w:t>Strategia Rozwoju Usług Społecznych</w:t>
      </w:r>
      <w:r w:rsidR="007861CC" w:rsidRPr="0006774C">
        <w:rPr>
          <w:lang w:bidi="pl-PL"/>
        </w:rPr>
        <w:t xml:space="preserve"> przyjęta w dniu </w:t>
      </w:r>
      <w:r w:rsidR="00DF5D23" w:rsidRPr="0006774C">
        <w:rPr>
          <w:lang w:bidi="pl-PL"/>
        </w:rPr>
        <w:t>15</w:t>
      </w:r>
      <w:r w:rsidR="007861CC" w:rsidRPr="0006774C">
        <w:rPr>
          <w:lang w:bidi="pl-PL"/>
        </w:rPr>
        <w:t xml:space="preserve"> czerwca 2022 roku przez Radę Ministrów. Jej głównym celem jest </w:t>
      </w:r>
      <w:proofErr w:type="spellStart"/>
      <w:r w:rsidR="007861CC" w:rsidRPr="0006774C">
        <w:rPr>
          <w:lang w:bidi="pl-PL"/>
        </w:rPr>
        <w:t>deinstytucjonalizacja</w:t>
      </w:r>
      <w:proofErr w:type="spellEnd"/>
      <w:r w:rsidR="007861CC" w:rsidRPr="0006774C">
        <w:rPr>
          <w:lang w:bidi="pl-PL"/>
        </w:rPr>
        <w:t>, czyli przechodzenie od opieki o charakterze instytucjonalnym do opieki świadczonej w środowisku rodzinnym i społeczności lokalnej. Wśród najważniejszych założeń tego dokumentu można wskazać:</w:t>
      </w:r>
    </w:p>
    <w:p w14:paraId="19F27AE8" w14:textId="77777777" w:rsidR="007861CC" w:rsidRPr="0006774C" w:rsidRDefault="007861CC" w:rsidP="009D2359">
      <w:pPr>
        <w:numPr>
          <w:ilvl w:val="0"/>
          <w:numId w:val="10"/>
        </w:numPr>
        <w:spacing w:after="0"/>
        <w:rPr>
          <w:lang w:bidi="pl-PL"/>
        </w:rPr>
      </w:pPr>
      <w:r w:rsidRPr="0006774C">
        <w:rPr>
          <w:lang w:bidi="pl-PL"/>
        </w:rPr>
        <w:t>zwiększenie udziału rodzin i rodzinnych form pieczy zastępczej w opiece i wychowaniu dzieci,</w:t>
      </w:r>
    </w:p>
    <w:p w14:paraId="0661CA96" w14:textId="77777777" w:rsidR="007861CC" w:rsidRPr="0006774C" w:rsidRDefault="007861CC" w:rsidP="009D2359">
      <w:pPr>
        <w:numPr>
          <w:ilvl w:val="0"/>
          <w:numId w:val="10"/>
        </w:numPr>
        <w:spacing w:after="0"/>
        <w:rPr>
          <w:lang w:bidi="pl-PL"/>
        </w:rPr>
      </w:pPr>
      <w:r w:rsidRPr="0006774C">
        <w:rPr>
          <w:lang w:bidi="pl-PL"/>
        </w:rPr>
        <w:t>zbudowanie skutecznego i trwałego systemu świadczenia usług społecznych dla osób potrzebujących wsparcia w codziennym funkcjonowaniu,</w:t>
      </w:r>
    </w:p>
    <w:p w14:paraId="70A587B9" w14:textId="5AE82DA3" w:rsidR="007861CC" w:rsidRPr="0006774C" w:rsidRDefault="007861CC" w:rsidP="009D2359">
      <w:pPr>
        <w:numPr>
          <w:ilvl w:val="0"/>
          <w:numId w:val="10"/>
        </w:numPr>
        <w:spacing w:after="0"/>
        <w:rPr>
          <w:lang w:bidi="pl-PL"/>
        </w:rPr>
      </w:pPr>
      <w:r w:rsidRPr="0006774C">
        <w:rPr>
          <w:lang w:bidi="pl-PL"/>
        </w:rPr>
        <w:t xml:space="preserve">włączenie społeczne osób z niepełnosprawnościami dające możliwość życia </w:t>
      </w:r>
      <w:r w:rsidR="00F53963" w:rsidRPr="0006774C">
        <w:rPr>
          <w:lang w:bidi="pl-PL"/>
        </w:rPr>
        <w:br/>
      </w:r>
      <w:r w:rsidRPr="0006774C">
        <w:rPr>
          <w:lang w:bidi="pl-PL"/>
        </w:rPr>
        <w:t>w społeczności lokalnej niezależnie od stopnia niepełnosprawności,</w:t>
      </w:r>
    </w:p>
    <w:p w14:paraId="1954BCFE" w14:textId="77777777" w:rsidR="007861CC" w:rsidRPr="0006774C" w:rsidRDefault="007861CC" w:rsidP="009D2359">
      <w:pPr>
        <w:numPr>
          <w:ilvl w:val="0"/>
          <w:numId w:val="10"/>
        </w:numPr>
        <w:spacing w:after="0"/>
        <w:rPr>
          <w:lang w:bidi="pl-PL"/>
        </w:rPr>
      </w:pPr>
      <w:r w:rsidRPr="0006774C">
        <w:rPr>
          <w:lang w:bidi="pl-PL"/>
        </w:rPr>
        <w:t>stworzenie skutecznego systemu usług społecznych dla osób z zaburzeniami psychicznymi,</w:t>
      </w:r>
    </w:p>
    <w:p w14:paraId="291D87EF" w14:textId="77777777" w:rsidR="00DF5D23" w:rsidRPr="00E66431" w:rsidRDefault="007861CC" w:rsidP="009D2359">
      <w:pPr>
        <w:numPr>
          <w:ilvl w:val="0"/>
          <w:numId w:val="10"/>
        </w:numPr>
        <w:rPr>
          <w:lang w:bidi="pl-PL"/>
        </w:rPr>
      </w:pPr>
      <w:r w:rsidRPr="0006774C">
        <w:rPr>
          <w:lang w:bidi="pl-PL"/>
        </w:rPr>
        <w:t xml:space="preserve">stworzenie skutecznego systemu wsparcia dla osób w kryzysie bezdomności oraz osób </w:t>
      </w:r>
      <w:r w:rsidRPr="00E66431">
        <w:rPr>
          <w:lang w:bidi="pl-PL"/>
        </w:rPr>
        <w:t>zagrożonych bezdomnością.</w:t>
      </w:r>
    </w:p>
    <w:p w14:paraId="2B5D38FB" w14:textId="66CAFB1B" w:rsidR="00DF5D23" w:rsidRPr="00E66431" w:rsidRDefault="0006774C" w:rsidP="00E66431">
      <w:pPr>
        <w:rPr>
          <w:lang w:bidi="pl-PL"/>
        </w:rPr>
      </w:pPr>
      <w:r w:rsidRPr="00E66431">
        <w:rPr>
          <w:lang w:bidi="pl-PL"/>
        </w:rPr>
        <w:t xml:space="preserve">Na poziomie regionalnym należy odnieść się w szczególności do </w:t>
      </w:r>
      <w:r w:rsidRPr="00E66431">
        <w:rPr>
          <w:i/>
          <w:iCs/>
          <w:lang w:bidi="pl-PL"/>
        </w:rPr>
        <w:t>Strategii</w:t>
      </w:r>
      <w:r w:rsidRPr="00E66431">
        <w:rPr>
          <w:lang w:bidi="pl-PL"/>
        </w:rPr>
        <w:t xml:space="preserve"> </w:t>
      </w:r>
      <w:r w:rsidRPr="00E66431">
        <w:rPr>
          <w:bCs/>
          <w:i/>
          <w:iCs/>
          <w:szCs w:val="24"/>
        </w:rPr>
        <w:t>polityki społecznej województwa warmińsko-mazurskiego na lata 2021-2030</w:t>
      </w:r>
      <w:r w:rsidRPr="00E66431">
        <w:rPr>
          <w:bCs/>
          <w:szCs w:val="24"/>
        </w:rPr>
        <w:t xml:space="preserve">, przyjętej </w:t>
      </w:r>
      <w:r w:rsidR="00E66431" w:rsidRPr="00E66431">
        <w:rPr>
          <w:bCs/>
          <w:szCs w:val="24"/>
        </w:rPr>
        <w:t>przez Sejmik Województwa Warmińsko-Mazurskiego w dniu 28 września 2021 roku.</w:t>
      </w:r>
      <w:r w:rsidR="00E66431" w:rsidRPr="00E66431">
        <w:rPr>
          <w:lang w:bidi="pl-PL"/>
        </w:rPr>
        <w:t xml:space="preserve"> </w:t>
      </w:r>
      <w:r w:rsidR="00DF5D23" w:rsidRPr="00E66431">
        <w:rPr>
          <w:bCs/>
          <w:szCs w:val="24"/>
        </w:rPr>
        <w:t>Dokument ten zakłada jako cel główny: „Wzmocnienie spójności społecznej regionu Warmii i Mazur oraz poprawa warunków życia mieszkańców przy współpracy środowisk lokalnych i partnerów działających w obszarze polityki społecznej”. Cel ten będzie realizowany w siedmiu obszarach i celach strategicznych:</w:t>
      </w:r>
    </w:p>
    <w:p w14:paraId="325FC090" w14:textId="77777777" w:rsidR="00DF5D23" w:rsidRPr="00E66431" w:rsidRDefault="00DF5D23" w:rsidP="009D2359">
      <w:pPr>
        <w:numPr>
          <w:ilvl w:val="0"/>
          <w:numId w:val="15"/>
        </w:numPr>
        <w:spacing w:after="0"/>
        <w:rPr>
          <w:bCs/>
          <w:szCs w:val="24"/>
        </w:rPr>
      </w:pPr>
      <w:r w:rsidRPr="00E66431">
        <w:rPr>
          <w:bCs/>
          <w:szCs w:val="24"/>
        </w:rPr>
        <w:t>Rodzina - cel: Wzmocnienie aktywności oraz samodzielności osób i rodzin.</w:t>
      </w:r>
    </w:p>
    <w:p w14:paraId="1E6B23D0" w14:textId="77777777" w:rsidR="00DF5D23" w:rsidRPr="00E66431" w:rsidRDefault="00DF5D23" w:rsidP="009D2359">
      <w:pPr>
        <w:numPr>
          <w:ilvl w:val="0"/>
          <w:numId w:val="15"/>
        </w:numPr>
        <w:spacing w:after="0"/>
        <w:rPr>
          <w:bCs/>
          <w:szCs w:val="24"/>
        </w:rPr>
      </w:pPr>
      <w:r w:rsidRPr="00E66431">
        <w:rPr>
          <w:bCs/>
          <w:szCs w:val="24"/>
        </w:rPr>
        <w:t>Seniorzy - cel: Wzrost jakości życia osób starszych.</w:t>
      </w:r>
    </w:p>
    <w:p w14:paraId="0F49B1B1" w14:textId="453C65F4" w:rsidR="00DF5D23" w:rsidRPr="00E66431" w:rsidRDefault="00DF5D23" w:rsidP="009D2359">
      <w:pPr>
        <w:numPr>
          <w:ilvl w:val="0"/>
          <w:numId w:val="15"/>
        </w:numPr>
        <w:spacing w:after="0"/>
        <w:rPr>
          <w:bCs/>
          <w:szCs w:val="24"/>
        </w:rPr>
      </w:pPr>
      <w:r w:rsidRPr="00E66431">
        <w:rPr>
          <w:bCs/>
          <w:szCs w:val="24"/>
        </w:rPr>
        <w:t xml:space="preserve">Osoby z niepełnosprawnościami - cel: Zwiększenie aktywności osób </w:t>
      </w:r>
      <w:r w:rsidR="00F53963" w:rsidRPr="00E66431">
        <w:rPr>
          <w:bCs/>
          <w:szCs w:val="24"/>
        </w:rPr>
        <w:br/>
      </w:r>
      <w:r w:rsidRPr="00E66431">
        <w:rPr>
          <w:bCs/>
          <w:szCs w:val="24"/>
        </w:rPr>
        <w:t>z niepełnosprawnościami w życiu rodzinnym, społecznym i zawodowym.</w:t>
      </w:r>
    </w:p>
    <w:p w14:paraId="19327F96" w14:textId="77777777" w:rsidR="00DF5D23" w:rsidRPr="00E66431" w:rsidRDefault="00DF5D23" w:rsidP="009D2359">
      <w:pPr>
        <w:numPr>
          <w:ilvl w:val="0"/>
          <w:numId w:val="15"/>
        </w:numPr>
        <w:spacing w:after="0"/>
        <w:rPr>
          <w:bCs/>
          <w:szCs w:val="24"/>
        </w:rPr>
      </w:pPr>
      <w:r w:rsidRPr="00E66431">
        <w:rPr>
          <w:bCs/>
          <w:szCs w:val="24"/>
        </w:rPr>
        <w:t>Profilaktyka uzależnień i przeciwdziałanie przemocy - cel: Zintegrowanie i wzmacnianie działań na rzecz profilaktyki i rozwiązywania problemów związanych z uzależnieniami oraz zjawiskiem przemocy.</w:t>
      </w:r>
    </w:p>
    <w:p w14:paraId="41555E61" w14:textId="77777777" w:rsidR="00DF5D23" w:rsidRPr="00E66431" w:rsidRDefault="00DF5D23" w:rsidP="009D2359">
      <w:pPr>
        <w:numPr>
          <w:ilvl w:val="0"/>
          <w:numId w:val="15"/>
        </w:numPr>
        <w:spacing w:after="0"/>
        <w:rPr>
          <w:bCs/>
          <w:szCs w:val="24"/>
        </w:rPr>
      </w:pPr>
      <w:r w:rsidRPr="00E66431">
        <w:rPr>
          <w:bCs/>
          <w:szCs w:val="24"/>
        </w:rPr>
        <w:t>Wspieranie zatrudnienia - cel: Ograniczenie bezrobocia oraz bierności zawodowej wśród mieszkańców województwa.</w:t>
      </w:r>
    </w:p>
    <w:p w14:paraId="0312949F" w14:textId="39201D5B" w:rsidR="00DF5D23" w:rsidRPr="00E66431" w:rsidRDefault="00DF5D23" w:rsidP="009D2359">
      <w:pPr>
        <w:numPr>
          <w:ilvl w:val="0"/>
          <w:numId w:val="15"/>
        </w:numPr>
        <w:spacing w:after="0"/>
        <w:rPr>
          <w:bCs/>
          <w:szCs w:val="24"/>
        </w:rPr>
      </w:pPr>
      <w:r w:rsidRPr="00E66431">
        <w:rPr>
          <w:bCs/>
          <w:szCs w:val="24"/>
        </w:rPr>
        <w:t xml:space="preserve">Ekonomia społeczna i solidarna - cel: Zwiększenie udziału ekonomii społecznej </w:t>
      </w:r>
      <w:r w:rsidR="00F53963" w:rsidRPr="00E66431">
        <w:rPr>
          <w:bCs/>
          <w:szCs w:val="24"/>
        </w:rPr>
        <w:br/>
      </w:r>
      <w:r w:rsidRPr="00E66431">
        <w:rPr>
          <w:bCs/>
          <w:szCs w:val="24"/>
        </w:rPr>
        <w:t>i solidarnej w rozwoju społeczności lokalnych.</w:t>
      </w:r>
    </w:p>
    <w:p w14:paraId="7ADC4205" w14:textId="77777777" w:rsidR="00DF5D23" w:rsidRPr="00E66431" w:rsidRDefault="00DF5D23" w:rsidP="009D2359">
      <w:pPr>
        <w:numPr>
          <w:ilvl w:val="0"/>
          <w:numId w:val="15"/>
        </w:numPr>
        <w:spacing w:after="120"/>
        <w:rPr>
          <w:bCs/>
          <w:szCs w:val="24"/>
        </w:rPr>
      </w:pPr>
      <w:r w:rsidRPr="00E66431">
        <w:rPr>
          <w:bCs/>
          <w:szCs w:val="24"/>
        </w:rPr>
        <w:t>Kapitał społeczny - cel: Budowanie spójności społecznej poprzez wzmocnienie kapitału społecznego.</w:t>
      </w:r>
    </w:p>
    <w:p w14:paraId="1CACDB21" w14:textId="5981EF43" w:rsidR="00DF5D23" w:rsidRPr="00E66431" w:rsidRDefault="00E66431" w:rsidP="00DF5D23">
      <w:pPr>
        <w:spacing w:after="0"/>
        <w:rPr>
          <w:bCs/>
          <w:szCs w:val="24"/>
        </w:rPr>
      </w:pPr>
      <w:r w:rsidRPr="00E66431">
        <w:rPr>
          <w:bCs/>
          <w:kern w:val="2"/>
          <w14:ligatures w14:val="standardContextual"/>
        </w:rPr>
        <w:lastRenderedPageBreak/>
        <w:t xml:space="preserve">W obszarze usług społecznych na poziomie regionu istotny jest </w:t>
      </w:r>
      <w:r w:rsidR="00DF5D23" w:rsidRPr="00E66431">
        <w:rPr>
          <w:bCs/>
          <w:i/>
          <w:iCs/>
          <w:kern w:val="2"/>
          <w14:ligatures w14:val="standardContextual"/>
        </w:rPr>
        <w:t xml:space="preserve">Warmińsko-Mazurski Plan Rozwoju Usług Społecznych i </w:t>
      </w:r>
      <w:proofErr w:type="spellStart"/>
      <w:r w:rsidR="00DF5D23" w:rsidRPr="00E66431">
        <w:rPr>
          <w:bCs/>
          <w:i/>
          <w:iCs/>
          <w:kern w:val="2"/>
          <w14:ligatures w14:val="standardContextual"/>
        </w:rPr>
        <w:t>Deinstytucjonalizacji</w:t>
      </w:r>
      <w:proofErr w:type="spellEnd"/>
      <w:r w:rsidR="00DF5D23" w:rsidRPr="00E66431">
        <w:rPr>
          <w:bCs/>
          <w:i/>
          <w:iCs/>
          <w:kern w:val="2"/>
          <w14:ligatures w14:val="standardContextual"/>
        </w:rPr>
        <w:t xml:space="preserve"> na lata 2023-2025 </w:t>
      </w:r>
      <w:r w:rsidR="00DF5D23" w:rsidRPr="00E66431">
        <w:rPr>
          <w:kern w:val="2"/>
          <w14:ligatures w14:val="standardContextual"/>
        </w:rPr>
        <w:t>przyjęt</w:t>
      </w:r>
      <w:r w:rsidRPr="00E66431">
        <w:rPr>
          <w:kern w:val="2"/>
          <w14:ligatures w14:val="standardContextual"/>
        </w:rPr>
        <w:t>y</w:t>
      </w:r>
      <w:r w:rsidR="00DF5D23" w:rsidRPr="00E66431">
        <w:rPr>
          <w:kern w:val="2"/>
          <w14:ligatures w14:val="standardContextual"/>
        </w:rPr>
        <w:t xml:space="preserve"> Uchwałą Zarządu Województwa Nr 30/462/23/VI z dnia 3 lipca 2023 r. </w:t>
      </w:r>
      <w:r w:rsidRPr="00E66431">
        <w:rPr>
          <w:bCs/>
          <w:szCs w:val="24"/>
        </w:rPr>
        <w:t>Jego cele</w:t>
      </w:r>
      <w:r w:rsidR="00DF5D23" w:rsidRPr="00E66431">
        <w:rPr>
          <w:bCs/>
          <w:szCs w:val="24"/>
        </w:rPr>
        <w:t xml:space="preserve"> sformułowano następująco:</w:t>
      </w:r>
    </w:p>
    <w:p w14:paraId="2E5F34B1" w14:textId="77777777" w:rsidR="00DF5D23" w:rsidRPr="00E66431" w:rsidRDefault="00DF5D23" w:rsidP="009D2359">
      <w:pPr>
        <w:numPr>
          <w:ilvl w:val="0"/>
          <w:numId w:val="16"/>
        </w:numPr>
        <w:spacing w:after="0"/>
        <w:rPr>
          <w:bCs/>
          <w:szCs w:val="24"/>
        </w:rPr>
      </w:pPr>
      <w:r w:rsidRPr="00E66431">
        <w:rPr>
          <w:bCs/>
          <w:szCs w:val="24"/>
        </w:rPr>
        <w:t xml:space="preserve">określenie kierunków rozwoju usług społecznych, usług zdrowotnych oraz </w:t>
      </w:r>
      <w:proofErr w:type="spellStart"/>
      <w:r w:rsidRPr="00E66431">
        <w:rPr>
          <w:bCs/>
          <w:szCs w:val="24"/>
        </w:rPr>
        <w:t>deinstytucjonalizacji</w:t>
      </w:r>
      <w:proofErr w:type="spellEnd"/>
      <w:r w:rsidRPr="00E66431">
        <w:rPr>
          <w:bCs/>
          <w:szCs w:val="24"/>
        </w:rPr>
        <w:t xml:space="preserve"> na poziomie regionalnym, </w:t>
      </w:r>
    </w:p>
    <w:p w14:paraId="15752A84" w14:textId="77777777" w:rsidR="00DF5D23" w:rsidRPr="00E66431" w:rsidRDefault="00DF5D23" w:rsidP="009D2359">
      <w:pPr>
        <w:numPr>
          <w:ilvl w:val="0"/>
          <w:numId w:val="16"/>
        </w:numPr>
        <w:spacing w:after="0"/>
        <w:rPr>
          <w:bCs/>
          <w:szCs w:val="24"/>
        </w:rPr>
      </w:pPr>
      <w:r w:rsidRPr="00E66431">
        <w:rPr>
          <w:bCs/>
          <w:szCs w:val="24"/>
        </w:rPr>
        <w:t xml:space="preserve">powiązanie dostępnych źródeł finansowania, w szczególności funduszy europejskich, </w:t>
      </w:r>
      <w:r w:rsidRPr="00E66431">
        <w:rPr>
          <w:bCs/>
          <w:szCs w:val="24"/>
        </w:rPr>
        <w:br/>
        <w:t xml:space="preserve">a także innych źródeł finansowych (rządowych, samorządowych) z regionalnymi celami i działaniami w obszarze usług społecznych i </w:t>
      </w:r>
      <w:proofErr w:type="spellStart"/>
      <w:r w:rsidRPr="00E66431">
        <w:rPr>
          <w:bCs/>
          <w:szCs w:val="24"/>
        </w:rPr>
        <w:t>deinstytucjonalizacji</w:t>
      </w:r>
      <w:proofErr w:type="spellEnd"/>
      <w:r w:rsidRPr="00E66431">
        <w:rPr>
          <w:bCs/>
          <w:szCs w:val="24"/>
        </w:rPr>
        <w:t xml:space="preserve">, </w:t>
      </w:r>
    </w:p>
    <w:p w14:paraId="4AECD6FB" w14:textId="77777777" w:rsidR="00DF5D23" w:rsidRPr="00E66431" w:rsidRDefault="00DF5D23" w:rsidP="009D2359">
      <w:pPr>
        <w:numPr>
          <w:ilvl w:val="0"/>
          <w:numId w:val="16"/>
        </w:numPr>
        <w:spacing w:after="120"/>
        <w:rPr>
          <w:bCs/>
          <w:szCs w:val="24"/>
        </w:rPr>
      </w:pPr>
      <w:r w:rsidRPr="00E66431">
        <w:rPr>
          <w:bCs/>
          <w:szCs w:val="24"/>
        </w:rPr>
        <w:t xml:space="preserve">skoordynowanie działań podejmowanych przez różne departamenty/jednostki organizacyjne samorządu województwa przy uwzględnieniu potencjału i zasobów sektora obywatelskiego i partnerów społecznych. </w:t>
      </w:r>
    </w:p>
    <w:p w14:paraId="7B002A88" w14:textId="77777777" w:rsidR="00DF5D23" w:rsidRPr="00E66431" w:rsidRDefault="00DF5D23" w:rsidP="00DF5D23">
      <w:pPr>
        <w:spacing w:after="0"/>
      </w:pPr>
      <w:r w:rsidRPr="00E66431">
        <w:t xml:space="preserve">Sformułowano również cele horyzontalne w procesie rozwoju usług społecznych </w:t>
      </w:r>
      <w:r w:rsidRPr="00E66431">
        <w:br/>
        <w:t xml:space="preserve">i </w:t>
      </w:r>
      <w:proofErr w:type="spellStart"/>
      <w:r w:rsidRPr="00E66431">
        <w:t>deinstytucjonalizacji</w:t>
      </w:r>
      <w:proofErr w:type="spellEnd"/>
      <w:r w:rsidRPr="00E66431">
        <w:t xml:space="preserve"> w województwie warmińsko-mazurskim, wspólne dla wszystkich obszarów interwencji. Są to:</w:t>
      </w:r>
    </w:p>
    <w:p w14:paraId="506C8AF5" w14:textId="77777777" w:rsidR="00DF5D23" w:rsidRPr="00E66431" w:rsidRDefault="00DF5D23" w:rsidP="009D2359">
      <w:pPr>
        <w:numPr>
          <w:ilvl w:val="0"/>
          <w:numId w:val="17"/>
        </w:numPr>
        <w:spacing w:after="0"/>
      </w:pPr>
      <w:r w:rsidRPr="00E66431">
        <w:t>Tworzenie miejsc koordynacji usług w formie Centrów Usług Społecznych.</w:t>
      </w:r>
    </w:p>
    <w:p w14:paraId="6F1BB40A" w14:textId="77777777" w:rsidR="00DF5D23" w:rsidRPr="00E66431" w:rsidRDefault="00DF5D23" w:rsidP="009D2359">
      <w:pPr>
        <w:numPr>
          <w:ilvl w:val="0"/>
          <w:numId w:val="17"/>
        </w:numPr>
        <w:spacing w:after="0"/>
      </w:pPr>
      <w:r w:rsidRPr="00E66431">
        <w:t>Wzmocnienie potencjału podmiotów ekonomii społecznej, w tym organizacji pozarządowych i przedsiębiorstw społecznych realizujących usługi społeczne.</w:t>
      </w:r>
    </w:p>
    <w:p w14:paraId="14D6D813" w14:textId="77777777" w:rsidR="00DF5D23" w:rsidRPr="00E66431" w:rsidRDefault="00DF5D23" w:rsidP="009D2359">
      <w:pPr>
        <w:numPr>
          <w:ilvl w:val="0"/>
          <w:numId w:val="17"/>
        </w:numPr>
        <w:spacing w:after="0"/>
      </w:pPr>
      <w:r w:rsidRPr="00E66431">
        <w:t>Rozwój mieszkalnictwa wspomaganego z koszykiem usług dostosowanych do indywidualnych potrzeb osoby wymagającej wsparcia.</w:t>
      </w:r>
    </w:p>
    <w:p w14:paraId="112C0EDF" w14:textId="77777777" w:rsidR="00DF5D23" w:rsidRPr="00E66431" w:rsidRDefault="00DF5D23" w:rsidP="009D2359">
      <w:pPr>
        <w:numPr>
          <w:ilvl w:val="0"/>
          <w:numId w:val="17"/>
        </w:numPr>
        <w:spacing w:after="0"/>
      </w:pPr>
      <w:r w:rsidRPr="00E66431">
        <w:t>Wzmocnienie potencjału kompetencyjnego kadr systemu pomocy i integracji społecznej oraz promowanie zawodów pomocowych.</w:t>
      </w:r>
    </w:p>
    <w:p w14:paraId="62433CCD" w14:textId="77777777" w:rsidR="00DF5D23" w:rsidRPr="00E66431" w:rsidRDefault="00DF5D23" w:rsidP="009D2359">
      <w:pPr>
        <w:numPr>
          <w:ilvl w:val="0"/>
          <w:numId w:val="17"/>
        </w:numPr>
        <w:spacing w:after="0"/>
      </w:pPr>
      <w:r w:rsidRPr="00E66431">
        <w:t>Wzmacnianie, promowanie i inspirowanie partnerstw publiczno-społecznych.</w:t>
      </w:r>
    </w:p>
    <w:p w14:paraId="488082BA" w14:textId="77777777" w:rsidR="00DF5D23" w:rsidRPr="00E66431" w:rsidRDefault="00DF5D23" w:rsidP="009D2359">
      <w:pPr>
        <w:numPr>
          <w:ilvl w:val="0"/>
          <w:numId w:val="17"/>
        </w:numPr>
        <w:spacing w:after="0"/>
      </w:pPr>
      <w:r w:rsidRPr="00E66431">
        <w:t>Wzmacnianie, promowanie i inspirowanie współpracy międzysektorowej.</w:t>
      </w:r>
    </w:p>
    <w:p w14:paraId="0523F5E3" w14:textId="5D54660E" w:rsidR="00DF5D23" w:rsidRPr="00E66431" w:rsidRDefault="00DF5D23" w:rsidP="009D2359">
      <w:pPr>
        <w:numPr>
          <w:ilvl w:val="0"/>
          <w:numId w:val="17"/>
        </w:numPr>
        <w:spacing w:after="160"/>
        <w:contextualSpacing/>
      </w:pPr>
      <w:r w:rsidRPr="00E66431">
        <w:t>Wzmacnianie i promowanie wolontariatu.</w:t>
      </w:r>
    </w:p>
    <w:p w14:paraId="67A29ED9" w14:textId="053C730E" w:rsidR="00D81426" w:rsidRPr="00E66431" w:rsidRDefault="00D81426" w:rsidP="00D81426">
      <w:pPr>
        <w:spacing w:after="160"/>
        <w:contextualSpacing/>
      </w:pPr>
      <w:r w:rsidRPr="00E66431">
        <w:t xml:space="preserve">Z uwagi na koniec okresu obowiązywania powyższego dokumentu aktualnie opracowywany jest </w:t>
      </w:r>
      <w:r w:rsidRPr="00E66431">
        <w:rPr>
          <w:bCs/>
          <w:i/>
          <w:iCs/>
        </w:rPr>
        <w:t xml:space="preserve">Warmińsko-Mazurski Plan Rozwoju Usług Społecznych i </w:t>
      </w:r>
      <w:proofErr w:type="spellStart"/>
      <w:r w:rsidRPr="00E66431">
        <w:rPr>
          <w:bCs/>
          <w:i/>
          <w:iCs/>
        </w:rPr>
        <w:t>Deinstytucjonalizacji</w:t>
      </w:r>
      <w:proofErr w:type="spellEnd"/>
      <w:r w:rsidRPr="00E66431">
        <w:rPr>
          <w:bCs/>
          <w:i/>
          <w:iCs/>
        </w:rPr>
        <w:t xml:space="preserve"> na lata 2026-2028. </w:t>
      </w:r>
    </w:p>
    <w:p w14:paraId="317F1A19" w14:textId="624B9F10" w:rsidR="003E063C" w:rsidRPr="00E66431" w:rsidRDefault="003E063C" w:rsidP="003E063C">
      <w:r w:rsidRPr="00E66431">
        <w:t xml:space="preserve">Na szczeblu gminnym </w:t>
      </w:r>
      <w:r w:rsidR="00E66431" w:rsidRPr="00E66431">
        <w:t>niezbędne</w:t>
      </w:r>
      <w:r w:rsidRPr="00E66431">
        <w:t xml:space="preserve"> jest uwzględnienie zapisów powiatowej strategii rozwiązywania problemów społecznych. </w:t>
      </w:r>
      <w:r w:rsidRPr="00E66431">
        <w:rPr>
          <w:bCs/>
          <w:i/>
          <w:iCs/>
        </w:rPr>
        <w:t xml:space="preserve">Strategia Rozwiązywania Problemów Społecznych </w:t>
      </w:r>
      <w:r w:rsidR="00551963">
        <w:rPr>
          <w:bCs/>
          <w:i/>
          <w:iCs/>
        </w:rPr>
        <w:br/>
      </w:r>
      <w:r w:rsidRPr="00E66431">
        <w:rPr>
          <w:bCs/>
          <w:i/>
          <w:iCs/>
        </w:rPr>
        <w:t>w Powiecie Ostródzkim na lata 2021-2027</w:t>
      </w:r>
      <w:r w:rsidRPr="00E66431">
        <w:rPr>
          <w:bCs/>
        </w:rPr>
        <w:t xml:space="preserve"> została przyjęta </w:t>
      </w:r>
      <w:r w:rsidRPr="00E66431">
        <w:t>Uchwałą XXII/216/2021 Rady Powiatu w Ostródzie z dnia 30 września 2021 roku. Dokument zakłada osiągnięcie celów strategicznych w sześciu obszarach:</w:t>
      </w:r>
    </w:p>
    <w:p w14:paraId="7418F8B6" w14:textId="77777777" w:rsidR="003E063C" w:rsidRPr="00E66431" w:rsidRDefault="003E063C" w:rsidP="009D2359">
      <w:pPr>
        <w:numPr>
          <w:ilvl w:val="0"/>
          <w:numId w:val="20"/>
        </w:numPr>
      </w:pPr>
      <w:r w:rsidRPr="00E66431">
        <w:t>Usługi społeczne – Wzrost poziomu zabezpieczenia społecznego mieszkańców powiatu ostródzkiego;</w:t>
      </w:r>
    </w:p>
    <w:p w14:paraId="7D0A50D4" w14:textId="77777777" w:rsidR="003E063C" w:rsidRPr="00E66431" w:rsidRDefault="003E063C" w:rsidP="009D2359">
      <w:pPr>
        <w:numPr>
          <w:ilvl w:val="0"/>
          <w:numId w:val="20"/>
        </w:numPr>
      </w:pPr>
      <w:r w:rsidRPr="00E66431">
        <w:t>Osoby z niepełnosprawnością – Podniesienie aktywności i samodzielności w różnych aspektach życia osób z niepełnosprawnością;</w:t>
      </w:r>
    </w:p>
    <w:p w14:paraId="0FCBD8D1" w14:textId="77777777" w:rsidR="003E063C" w:rsidRPr="00E66431" w:rsidRDefault="003E063C" w:rsidP="009D2359">
      <w:pPr>
        <w:numPr>
          <w:ilvl w:val="0"/>
          <w:numId w:val="20"/>
        </w:numPr>
      </w:pPr>
      <w:r w:rsidRPr="00E66431">
        <w:t xml:space="preserve">Osoby starsze – Podniesienie aktywności i zachowanie samodzielności osób starszych </w:t>
      </w:r>
      <w:r w:rsidRPr="00E66431">
        <w:br/>
        <w:t>w różnych aspektach życia;</w:t>
      </w:r>
    </w:p>
    <w:p w14:paraId="1A4990E3" w14:textId="77777777" w:rsidR="003E063C" w:rsidRPr="00E66431" w:rsidRDefault="003E063C" w:rsidP="009D2359">
      <w:pPr>
        <w:numPr>
          <w:ilvl w:val="0"/>
          <w:numId w:val="20"/>
        </w:numPr>
      </w:pPr>
      <w:r w:rsidRPr="00E66431">
        <w:lastRenderedPageBreak/>
        <w:t>Rodzina, dzieci i młodzież – Prawidłowo funkcjonująca rodzina sprzyjająca rozwojowi dzieci i młodzieży;</w:t>
      </w:r>
    </w:p>
    <w:p w14:paraId="13480878" w14:textId="77777777" w:rsidR="003E063C" w:rsidRPr="00E66431" w:rsidRDefault="003E063C" w:rsidP="009D2359">
      <w:pPr>
        <w:numPr>
          <w:ilvl w:val="0"/>
          <w:numId w:val="20"/>
        </w:numPr>
      </w:pPr>
      <w:r w:rsidRPr="00E66431">
        <w:t>Rynek pracy – Stabilny i aktywnie rozwijający się rynek pracy powiatu ostródzkiego;</w:t>
      </w:r>
    </w:p>
    <w:p w14:paraId="4D799951" w14:textId="77777777" w:rsidR="003E063C" w:rsidRPr="00E66431" w:rsidRDefault="003E063C" w:rsidP="009D2359">
      <w:pPr>
        <w:numPr>
          <w:ilvl w:val="0"/>
          <w:numId w:val="20"/>
        </w:numPr>
      </w:pPr>
      <w:r w:rsidRPr="00E66431">
        <w:t>Współpraca – Rozwijanie współpracy.</w:t>
      </w:r>
    </w:p>
    <w:p w14:paraId="3BA2B67B" w14:textId="68C1342A" w:rsidR="00CF59B6" w:rsidRPr="00797A0F" w:rsidRDefault="00CF59B6" w:rsidP="00CF59B6">
      <w:pPr>
        <w:rPr>
          <w:highlight w:val="yellow"/>
        </w:rPr>
      </w:pPr>
    </w:p>
    <w:p w14:paraId="384650B2" w14:textId="7C929ED1" w:rsidR="00562BFE" w:rsidRPr="00797A0F" w:rsidRDefault="00562BFE">
      <w:pPr>
        <w:spacing w:after="0" w:line="240" w:lineRule="auto"/>
        <w:jc w:val="left"/>
        <w:rPr>
          <w:highlight w:val="yellow"/>
        </w:rPr>
      </w:pPr>
      <w:r w:rsidRPr="00797A0F">
        <w:rPr>
          <w:highlight w:val="yellow"/>
        </w:rPr>
        <w:br w:type="page"/>
      </w:r>
    </w:p>
    <w:p w14:paraId="2563C8EB" w14:textId="694E98E6" w:rsidR="007E23B9" w:rsidRPr="00DD6B8B" w:rsidRDefault="003D6CF2" w:rsidP="004448F8">
      <w:pPr>
        <w:pStyle w:val="Nagwek1"/>
      </w:pPr>
      <w:bookmarkStart w:id="5" w:name="_Toc213617210"/>
      <w:r w:rsidRPr="00DD6B8B">
        <w:lastRenderedPageBreak/>
        <w:t>2</w:t>
      </w:r>
      <w:r w:rsidR="00E769D0" w:rsidRPr="00DD6B8B">
        <w:t xml:space="preserve">. </w:t>
      </w:r>
      <w:r w:rsidR="001A0566" w:rsidRPr="00DD6B8B">
        <w:t xml:space="preserve">Diagnoza sytuacji </w:t>
      </w:r>
      <w:r w:rsidR="007E23B9" w:rsidRPr="00DD6B8B">
        <w:t>społeczn</w:t>
      </w:r>
      <w:r w:rsidR="00D364A1" w:rsidRPr="00DD6B8B">
        <w:t>ej</w:t>
      </w:r>
      <w:r w:rsidR="007E23B9" w:rsidRPr="00DD6B8B">
        <w:t xml:space="preserve"> Gminy</w:t>
      </w:r>
      <w:r w:rsidR="002B2FCA" w:rsidRPr="00DD6B8B">
        <w:t xml:space="preserve"> </w:t>
      </w:r>
      <w:r w:rsidR="00DD6B8B" w:rsidRPr="00DD6B8B">
        <w:t>Miejskiej Ostróda</w:t>
      </w:r>
      <w:bookmarkEnd w:id="5"/>
    </w:p>
    <w:p w14:paraId="001FB385" w14:textId="1D757F2F" w:rsidR="004501FD" w:rsidRPr="00DD6B8B" w:rsidRDefault="003D6CF2" w:rsidP="004501FD">
      <w:pPr>
        <w:pStyle w:val="Nagwek2"/>
      </w:pPr>
      <w:bookmarkStart w:id="6" w:name="_Toc213617211"/>
      <w:r w:rsidRPr="00DD6B8B">
        <w:t>2</w:t>
      </w:r>
      <w:r w:rsidR="004501FD" w:rsidRPr="00DD6B8B">
        <w:t xml:space="preserve">.1. </w:t>
      </w:r>
      <w:r w:rsidR="009C228C" w:rsidRPr="00DD6B8B">
        <w:t>Położenie i ludność</w:t>
      </w:r>
      <w:bookmarkEnd w:id="6"/>
    </w:p>
    <w:p w14:paraId="13011279" w14:textId="03C87C83" w:rsidR="00C2187A" w:rsidRDefault="00DD6B8B" w:rsidP="007574F0">
      <w:r w:rsidRPr="00DD6B8B">
        <w:t>Ostróda</w:t>
      </w:r>
      <w:r w:rsidR="00DE0D69" w:rsidRPr="00DD6B8B">
        <w:t xml:space="preserve"> jest </w:t>
      </w:r>
      <w:r w:rsidR="003F0B26">
        <w:t>położna</w:t>
      </w:r>
      <w:r w:rsidR="00DE0D69" w:rsidRPr="00DD6B8B">
        <w:t xml:space="preserve"> w województwie warmińsko-mazurskim, w  powiecie ostródzkim. Graniczy z </w:t>
      </w:r>
      <w:r w:rsidR="004522AF">
        <w:t>g</w:t>
      </w:r>
      <w:r w:rsidRPr="00DD6B8B">
        <w:t xml:space="preserve">miną </w:t>
      </w:r>
      <w:r w:rsidR="004522AF">
        <w:t>w</w:t>
      </w:r>
      <w:r w:rsidRPr="00DD6B8B">
        <w:t>iejską Ostróda</w:t>
      </w:r>
      <w:r w:rsidR="003F0B26">
        <w:t>, która ma charakter „obwarzankowy” i otacza miasto.</w:t>
      </w:r>
      <w:r w:rsidR="00DE0D69" w:rsidRPr="00DD6B8B">
        <w:t xml:space="preserve"> </w:t>
      </w:r>
      <w:r w:rsidR="004522AF">
        <w:t xml:space="preserve">Ostróda jest miastem powiatowym, stanowi siedzibę władz oraz jednostek organizacyjnych Ostródy, gminy wiejskiej Ostróda oraz powiatu ostródzkiego. </w:t>
      </w:r>
      <w:r w:rsidR="003F0B26" w:rsidRPr="003F0B26">
        <w:t xml:space="preserve">W Ostródzie krzyżują się ważne szlaki komunikacyjne: Poznań-Olsztyn i Warszawa-Gdańsk (drogi krajowe: S7 i nr 15 oraz 16). </w:t>
      </w:r>
      <w:r w:rsidR="003F0B26">
        <w:t>Przebiega przez nią również</w:t>
      </w:r>
      <w:r w:rsidR="003F0B26" w:rsidRPr="003F0B26">
        <w:t xml:space="preserve"> linia kolejowa z Olsztyna do Wrocławia, która w pobliskiej Iławie krzyżuje się z trasą Warszawa-Gdańsk. </w:t>
      </w:r>
    </w:p>
    <w:p w14:paraId="735563A2" w14:textId="77777777" w:rsidR="003F0B26" w:rsidRPr="003F0B26" w:rsidRDefault="003F0B26" w:rsidP="003F0B26">
      <w:pPr>
        <w:spacing w:after="120"/>
        <w:rPr>
          <w:rFonts w:asciiTheme="minorHAnsi" w:eastAsiaTheme="minorHAnsi" w:hAnsiTheme="minorHAnsi" w:cstheme="minorHAnsi"/>
          <w:highlight w:val="green"/>
        </w:rPr>
      </w:pPr>
      <w:r w:rsidRPr="003F0B26">
        <w:rPr>
          <w:rFonts w:asciiTheme="minorHAnsi" w:eastAsiaTheme="minorHAnsi" w:hAnsiTheme="minorHAnsi" w:cstheme="minorHAnsi"/>
        </w:rPr>
        <w:t xml:space="preserve">Według danych Rejestru Mieszkańców w końcu 2024 roku w Ostródzie zameldowanych było 29 731 osób, w tym 16 016 kobiet (53,9%) oraz 13 715 mężczyzn (46,1%). Spośród nich 29 261 osób (98,4%) to osoby zameldowane na pobyt stały. Struktura wiekowa zameldowanych mieszkańców wskazuje na to, że 16,9% osób jest w wieku przedprodukcyjnym, 55,0% w wieku produkcyjnym, a 28,2% w wieku poprodukcyjnym. W świetle danych Głównego Urzędu Statystycznego w 2024 roku w Gminie Miejskiej Ostróda faktycznie zamieszkiwało 31 028 osób, co oznacza spadek w porównaniu do 2022 roku o 460 osób, tj. o 1,5%. </w:t>
      </w:r>
      <w:r w:rsidRPr="003F0B26">
        <w:rPr>
          <w:rFonts w:asciiTheme="minorHAnsi" w:eastAsiaTheme="minorHAnsi" w:hAnsiTheme="minorHAnsi" w:cstheme="minorBidi"/>
        </w:rPr>
        <w:t xml:space="preserve">Wśród mieszkańców Ostródy przeważają kobiety, które w 2024 roku w liczbie 16 455 stanowiły 53,0% ogółu, podczas gdy liczba mężczyzn kształtowała się na poziomie 14 573 osób (47,0%). </w:t>
      </w:r>
    </w:p>
    <w:p w14:paraId="2DDC4480" w14:textId="51F4CEF7" w:rsidR="003F0B26" w:rsidRPr="003F0B26" w:rsidRDefault="003F0B26" w:rsidP="003F0B26">
      <w:pPr>
        <w:spacing w:before="240" w:after="120" w:line="240" w:lineRule="auto"/>
        <w:jc w:val="center"/>
        <w:rPr>
          <w:rFonts w:asciiTheme="minorHAnsi" w:eastAsiaTheme="minorHAnsi" w:hAnsiTheme="minorHAnsi" w:cstheme="minorBidi"/>
          <w:bCs/>
          <w:iCs/>
          <w:sz w:val="20"/>
          <w:szCs w:val="18"/>
        </w:rPr>
      </w:pPr>
      <w:bookmarkStart w:id="7" w:name="_Toc205365367"/>
      <w:bookmarkStart w:id="8" w:name="_Toc213615909"/>
      <w:r w:rsidRPr="003F0B26">
        <w:rPr>
          <w:rFonts w:asciiTheme="minorHAnsi" w:eastAsiaTheme="minorHAnsi" w:hAnsiTheme="minorHAnsi" w:cstheme="minorBidi"/>
          <w:b/>
          <w:iCs/>
          <w:sz w:val="20"/>
          <w:szCs w:val="18"/>
        </w:rPr>
        <w:t xml:space="preserve">Wykres </w:t>
      </w:r>
      <w:r w:rsidRPr="003F0B26">
        <w:rPr>
          <w:rFonts w:asciiTheme="minorHAnsi" w:eastAsiaTheme="minorHAnsi" w:hAnsiTheme="minorHAnsi" w:cstheme="minorBidi"/>
          <w:b/>
          <w:iCs/>
          <w:sz w:val="20"/>
          <w:szCs w:val="18"/>
        </w:rPr>
        <w:fldChar w:fldCharType="begin"/>
      </w:r>
      <w:r w:rsidRPr="003F0B26">
        <w:rPr>
          <w:rFonts w:asciiTheme="minorHAnsi" w:eastAsiaTheme="minorHAnsi" w:hAnsiTheme="minorHAnsi" w:cstheme="minorBidi"/>
          <w:b/>
          <w:iCs/>
          <w:sz w:val="20"/>
          <w:szCs w:val="18"/>
        </w:rPr>
        <w:instrText xml:space="preserve"> SEQ Wykres \* ARABIC </w:instrText>
      </w:r>
      <w:r w:rsidRPr="003F0B26">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1</w:t>
      </w:r>
      <w:r w:rsidRPr="003F0B26">
        <w:rPr>
          <w:rFonts w:asciiTheme="minorHAnsi" w:eastAsiaTheme="minorHAnsi" w:hAnsiTheme="minorHAnsi" w:cstheme="minorBidi"/>
          <w:b/>
          <w:iCs/>
          <w:sz w:val="20"/>
          <w:szCs w:val="18"/>
        </w:rPr>
        <w:fldChar w:fldCharType="end"/>
      </w:r>
      <w:r w:rsidRPr="003F0B26">
        <w:rPr>
          <w:rFonts w:asciiTheme="minorHAnsi" w:eastAsiaTheme="minorHAnsi" w:hAnsiTheme="minorHAnsi" w:cstheme="minorBidi"/>
          <w:b/>
          <w:iCs/>
          <w:sz w:val="20"/>
          <w:szCs w:val="18"/>
        </w:rPr>
        <w:t>. Zmiany liczby ludności Ostródy w latach 2022-2024</w:t>
      </w:r>
      <w:bookmarkEnd w:id="7"/>
      <w:bookmarkEnd w:id="8"/>
    </w:p>
    <w:p w14:paraId="763CA5B5" w14:textId="77777777" w:rsidR="003F0B26" w:rsidRPr="003F0B26" w:rsidRDefault="003F0B26" w:rsidP="003F0B26">
      <w:pPr>
        <w:spacing w:after="120" w:line="240" w:lineRule="auto"/>
        <w:rPr>
          <w:rFonts w:asciiTheme="minorHAnsi" w:eastAsiaTheme="minorHAnsi" w:hAnsiTheme="minorHAnsi" w:cstheme="minorBidi"/>
        </w:rPr>
      </w:pPr>
      <w:r w:rsidRPr="003F0B26">
        <w:rPr>
          <w:rFonts w:asciiTheme="minorHAnsi" w:eastAsiaTheme="minorHAnsi" w:hAnsiTheme="minorHAnsi" w:cstheme="minorBidi"/>
          <w:noProof/>
        </w:rPr>
        <w:drawing>
          <wp:inline distT="0" distB="0" distL="0" distR="0" wp14:anchorId="672878EE" wp14:editId="13C18706">
            <wp:extent cx="5768340" cy="1767840"/>
            <wp:effectExtent l="0" t="0" r="3810" b="3810"/>
            <wp:docPr id="12" name="Wykres 12">
              <a:extLst xmlns:a="http://schemas.openxmlformats.org/drawingml/2006/main">
                <a:ext uri="{FF2B5EF4-FFF2-40B4-BE49-F238E27FC236}">
                  <a16:creationId xmlns:a16="http://schemas.microsoft.com/office/drawing/2014/main" id="{8C440C6B-F566-46AE-9B63-386256604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AE0E56" w14:textId="77777777" w:rsidR="003F0B26" w:rsidRPr="003F0B26" w:rsidRDefault="003F0B26" w:rsidP="003F0B26">
      <w:pPr>
        <w:spacing w:before="240" w:after="120" w:line="240" w:lineRule="auto"/>
        <w:jc w:val="left"/>
        <w:rPr>
          <w:rFonts w:asciiTheme="minorHAnsi" w:eastAsiaTheme="minorHAnsi" w:hAnsiTheme="minorHAnsi" w:cstheme="minorBidi"/>
          <w:iCs/>
          <w:smallCaps/>
          <w:color w:val="000000" w:themeColor="text1"/>
          <w:sz w:val="20"/>
          <w:szCs w:val="18"/>
        </w:rPr>
      </w:pPr>
      <w:r w:rsidRPr="003F0B26">
        <w:rPr>
          <w:rFonts w:asciiTheme="minorHAnsi" w:eastAsiaTheme="minorHAnsi" w:hAnsiTheme="minorHAnsi" w:cstheme="minorBidi"/>
          <w:iCs/>
          <w:smallCaps/>
          <w:color w:val="000000" w:themeColor="text1"/>
          <w:sz w:val="20"/>
          <w:szCs w:val="18"/>
        </w:rPr>
        <w:t>Źródło: opracowanie własne na podstawie danych BDL GUS.</w:t>
      </w:r>
    </w:p>
    <w:p w14:paraId="2368BD34" w14:textId="77777777" w:rsidR="003F0B26" w:rsidRDefault="003F0B26" w:rsidP="003F0B26">
      <w:pPr>
        <w:spacing w:after="120"/>
        <w:rPr>
          <w:rFonts w:asciiTheme="minorHAnsi" w:eastAsiaTheme="minorHAnsi" w:hAnsiTheme="minorHAnsi" w:cstheme="minorBidi"/>
        </w:rPr>
      </w:pPr>
      <w:r w:rsidRPr="003F0B26">
        <w:rPr>
          <w:rFonts w:asciiTheme="minorHAnsi" w:eastAsiaTheme="minorHAnsi" w:hAnsiTheme="minorHAnsi" w:cstheme="minorBidi"/>
        </w:rPr>
        <w:t xml:space="preserve">Na zmniejszenie się liczby ludności miasta wpłynął zarówno ujemny przyrost naturalny, jak </w:t>
      </w:r>
      <w:r w:rsidRPr="003F0B26">
        <w:rPr>
          <w:rFonts w:asciiTheme="minorHAnsi" w:eastAsiaTheme="minorHAnsi" w:hAnsiTheme="minorHAnsi" w:cstheme="minorBidi"/>
        </w:rPr>
        <w:br/>
        <w:t>i ujemne saldo migracji. W 2024 roku przyrost naturalny wyniósł -181 osób. W tym czasie liczba urodzeń żywych ukształtowała się na poziomie 159, natomiast liczba zgonów na poziomie 340. Na ujemną wartość przyrostu naturalnego wpływ miał przede wszystkim spadek liczby urodzeń – o 68 w latach 2022-2024. Liczba zgonów spadła w tym czasie o 93.</w:t>
      </w:r>
    </w:p>
    <w:p w14:paraId="7A348EF5" w14:textId="278F0A9D" w:rsidR="003F0B26" w:rsidRPr="003F0B26" w:rsidRDefault="003F0B26" w:rsidP="003F0B26">
      <w:pPr>
        <w:spacing w:after="120"/>
        <w:rPr>
          <w:rFonts w:asciiTheme="minorHAnsi" w:eastAsiaTheme="minorHAnsi" w:hAnsiTheme="minorHAnsi" w:cstheme="minorBidi"/>
          <w:b/>
          <w:smallCaps/>
          <w:color w:val="000000" w:themeColor="text1"/>
          <w:sz w:val="20"/>
        </w:rPr>
      </w:pPr>
      <w:r w:rsidRPr="003F0B26">
        <w:rPr>
          <w:rFonts w:asciiTheme="minorHAnsi" w:eastAsiaTheme="minorHAnsi" w:hAnsiTheme="minorHAnsi" w:cstheme="minorBidi"/>
        </w:rPr>
        <w:t xml:space="preserve">Podobne znaczenie dla zmian liczby ludności miasta w 2024 roku miała skala migracji gminnych na pobyt stały. W 2024 roku z miasta wymeldowało się 411 osób, natomiast zameldowało 300 nowych mieszkańców. Saldo migracji wyniosło --111, co oznacza, że o tyle zmniejszyła się liczba osób faktycznie zamieszkujących Ostródę w wyniku migracji. </w:t>
      </w:r>
    </w:p>
    <w:p w14:paraId="042F4411" w14:textId="4AAF6032" w:rsidR="003F0B26" w:rsidRPr="003F0B26" w:rsidRDefault="003F0B26" w:rsidP="003F0B26">
      <w:pPr>
        <w:spacing w:before="240" w:after="120" w:line="240" w:lineRule="auto"/>
        <w:jc w:val="center"/>
        <w:rPr>
          <w:rFonts w:asciiTheme="minorHAnsi" w:eastAsiaTheme="minorHAnsi" w:hAnsiTheme="minorHAnsi" w:cstheme="minorBidi"/>
          <w:b/>
          <w:iCs/>
          <w:sz w:val="20"/>
          <w:szCs w:val="18"/>
        </w:rPr>
      </w:pPr>
      <w:bookmarkStart w:id="9" w:name="_Toc205365351"/>
      <w:bookmarkStart w:id="10" w:name="_Toc213615891"/>
      <w:r w:rsidRPr="003F0B26">
        <w:rPr>
          <w:rFonts w:asciiTheme="minorHAnsi" w:eastAsiaTheme="minorHAnsi" w:hAnsiTheme="minorHAnsi" w:cstheme="minorBidi"/>
          <w:b/>
          <w:iCs/>
          <w:sz w:val="20"/>
          <w:szCs w:val="18"/>
        </w:rPr>
        <w:lastRenderedPageBreak/>
        <w:t xml:space="preserve">Tabela </w:t>
      </w:r>
      <w:r w:rsidRPr="003F0B26">
        <w:rPr>
          <w:rFonts w:asciiTheme="minorHAnsi" w:eastAsiaTheme="minorHAnsi" w:hAnsiTheme="minorHAnsi" w:cstheme="minorBidi"/>
          <w:b/>
          <w:iCs/>
          <w:noProof/>
          <w:sz w:val="20"/>
          <w:szCs w:val="18"/>
        </w:rPr>
        <w:fldChar w:fldCharType="begin"/>
      </w:r>
      <w:r w:rsidRPr="003F0B26">
        <w:rPr>
          <w:rFonts w:asciiTheme="minorHAnsi" w:eastAsiaTheme="minorHAnsi" w:hAnsiTheme="minorHAnsi" w:cstheme="minorBidi"/>
          <w:b/>
          <w:iCs/>
          <w:noProof/>
          <w:sz w:val="20"/>
          <w:szCs w:val="18"/>
        </w:rPr>
        <w:instrText xml:space="preserve"> SEQ Tabela \* ARABIC </w:instrText>
      </w:r>
      <w:r w:rsidRPr="003F0B26">
        <w:rPr>
          <w:rFonts w:asciiTheme="minorHAnsi" w:eastAsiaTheme="minorHAnsi" w:hAnsiTheme="minorHAnsi" w:cstheme="minorBidi"/>
          <w:b/>
          <w:iCs/>
          <w:noProof/>
          <w:sz w:val="20"/>
          <w:szCs w:val="18"/>
        </w:rPr>
        <w:fldChar w:fldCharType="separate"/>
      </w:r>
      <w:r w:rsidR="0077313B">
        <w:rPr>
          <w:rFonts w:asciiTheme="minorHAnsi" w:eastAsiaTheme="minorHAnsi" w:hAnsiTheme="minorHAnsi" w:cstheme="minorBidi"/>
          <w:b/>
          <w:iCs/>
          <w:noProof/>
          <w:sz w:val="20"/>
          <w:szCs w:val="18"/>
        </w:rPr>
        <w:t>1</w:t>
      </w:r>
      <w:r w:rsidRPr="003F0B26">
        <w:rPr>
          <w:rFonts w:asciiTheme="minorHAnsi" w:eastAsiaTheme="minorHAnsi" w:hAnsiTheme="minorHAnsi" w:cstheme="minorBidi"/>
          <w:b/>
          <w:iCs/>
          <w:noProof/>
          <w:sz w:val="20"/>
          <w:szCs w:val="18"/>
        </w:rPr>
        <w:fldChar w:fldCharType="end"/>
      </w:r>
      <w:r w:rsidRPr="003F0B26">
        <w:rPr>
          <w:rFonts w:asciiTheme="minorHAnsi" w:eastAsiaTheme="minorHAnsi" w:hAnsiTheme="minorHAnsi" w:cstheme="minorBidi"/>
          <w:b/>
          <w:iCs/>
          <w:sz w:val="20"/>
          <w:szCs w:val="18"/>
        </w:rPr>
        <w:t>. Wybrane dane dotyczące ruchu naturalnego i migracji ludności Ostródy w latach 2022-2024</w:t>
      </w:r>
      <w:bookmarkEnd w:id="9"/>
      <w:bookmarkEnd w:id="10"/>
    </w:p>
    <w:tbl>
      <w:tblPr>
        <w:tblStyle w:val="Siatkatabelijasna1"/>
        <w:tblW w:w="8726" w:type="dxa"/>
        <w:jc w:val="center"/>
        <w:tblLook w:val="04A0" w:firstRow="1" w:lastRow="0" w:firstColumn="1" w:lastColumn="0" w:noHBand="0" w:noVBand="1"/>
      </w:tblPr>
      <w:tblGrid>
        <w:gridCol w:w="4820"/>
        <w:gridCol w:w="1302"/>
        <w:gridCol w:w="1302"/>
        <w:gridCol w:w="1302"/>
      </w:tblGrid>
      <w:tr w:rsidR="003F0B26" w:rsidRPr="003F0B26" w14:paraId="4ECE8832" w14:textId="77777777" w:rsidTr="003F0B26">
        <w:trPr>
          <w:trHeight w:val="356"/>
          <w:jc w:val="center"/>
        </w:trPr>
        <w:tc>
          <w:tcPr>
            <w:tcW w:w="4820" w:type="dxa"/>
            <w:shd w:val="clear" w:color="auto" w:fill="E2EFD9" w:themeFill="accent6" w:themeFillTint="33"/>
            <w:noWrap/>
            <w:vAlign w:val="center"/>
            <w:hideMark/>
          </w:tcPr>
          <w:p w14:paraId="2453014A"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Wyszczególnienie</w:t>
            </w:r>
          </w:p>
        </w:tc>
        <w:tc>
          <w:tcPr>
            <w:tcW w:w="1302" w:type="dxa"/>
            <w:shd w:val="clear" w:color="auto" w:fill="E2EFD9" w:themeFill="accent6" w:themeFillTint="33"/>
            <w:vAlign w:val="center"/>
          </w:tcPr>
          <w:p w14:paraId="1F6547CE"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2022</w:t>
            </w:r>
          </w:p>
        </w:tc>
        <w:tc>
          <w:tcPr>
            <w:tcW w:w="1302" w:type="dxa"/>
            <w:shd w:val="clear" w:color="auto" w:fill="E2EFD9" w:themeFill="accent6" w:themeFillTint="33"/>
            <w:vAlign w:val="center"/>
          </w:tcPr>
          <w:p w14:paraId="0B806E19"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2023</w:t>
            </w:r>
          </w:p>
        </w:tc>
        <w:tc>
          <w:tcPr>
            <w:tcW w:w="1302" w:type="dxa"/>
            <w:shd w:val="clear" w:color="auto" w:fill="E2EFD9" w:themeFill="accent6" w:themeFillTint="33"/>
            <w:vAlign w:val="center"/>
          </w:tcPr>
          <w:p w14:paraId="590C7AC4"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2024</w:t>
            </w:r>
          </w:p>
        </w:tc>
      </w:tr>
      <w:tr w:rsidR="003F0B26" w:rsidRPr="003F0B26" w14:paraId="0DFAD3BF" w14:textId="77777777" w:rsidTr="003F0B26">
        <w:trPr>
          <w:trHeight w:val="356"/>
          <w:jc w:val="center"/>
        </w:trPr>
        <w:tc>
          <w:tcPr>
            <w:tcW w:w="4820" w:type="dxa"/>
            <w:vAlign w:val="center"/>
            <w:hideMark/>
          </w:tcPr>
          <w:p w14:paraId="644BBB95"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 xml:space="preserve">Urodzenia żywe </w:t>
            </w:r>
          </w:p>
        </w:tc>
        <w:tc>
          <w:tcPr>
            <w:tcW w:w="1302" w:type="dxa"/>
            <w:vAlign w:val="center"/>
          </w:tcPr>
          <w:p w14:paraId="48681FAA"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227</w:t>
            </w:r>
          </w:p>
        </w:tc>
        <w:tc>
          <w:tcPr>
            <w:tcW w:w="1302" w:type="dxa"/>
            <w:vAlign w:val="center"/>
          </w:tcPr>
          <w:p w14:paraId="5D93A31C"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170</w:t>
            </w:r>
          </w:p>
        </w:tc>
        <w:tc>
          <w:tcPr>
            <w:tcW w:w="1302" w:type="dxa"/>
            <w:vAlign w:val="center"/>
          </w:tcPr>
          <w:p w14:paraId="03E547A9"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159</w:t>
            </w:r>
          </w:p>
        </w:tc>
      </w:tr>
      <w:tr w:rsidR="003F0B26" w:rsidRPr="003F0B26" w14:paraId="573E8D1D" w14:textId="77777777" w:rsidTr="003F0B26">
        <w:trPr>
          <w:trHeight w:val="356"/>
          <w:jc w:val="center"/>
        </w:trPr>
        <w:tc>
          <w:tcPr>
            <w:tcW w:w="4820" w:type="dxa"/>
            <w:vAlign w:val="center"/>
            <w:hideMark/>
          </w:tcPr>
          <w:p w14:paraId="6A9A0673"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Zgony</w:t>
            </w:r>
          </w:p>
        </w:tc>
        <w:tc>
          <w:tcPr>
            <w:tcW w:w="1302" w:type="dxa"/>
            <w:vAlign w:val="center"/>
          </w:tcPr>
          <w:p w14:paraId="31F64F3B"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433</w:t>
            </w:r>
          </w:p>
        </w:tc>
        <w:tc>
          <w:tcPr>
            <w:tcW w:w="1302" w:type="dxa"/>
            <w:vAlign w:val="center"/>
          </w:tcPr>
          <w:p w14:paraId="514A6206"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333</w:t>
            </w:r>
          </w:p>
        </w:tc>
        <w:tc>
          <w:tcPr>
            <w:tcW w:w="1302" w:type="dxa"/>
            <w:vAlign w:val="center"/>
          </w:tcPr>
          <w:p w14:paraId="2D9F66FC"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340</w:t>
            </w:r>
          </w:p>
        </w:tc>
      </w:tr>
      <w:tr w:rsidR="003F0B26" w:rsidRPr="003F0B26" w14:paraId="0725BD75" w14:textId="77777777" w:rsidTr="003F0B26">
        <w:trPr>
          <w:trHeight w:val="356"/>
          <w:jc w:val="center"/>
        </w:trPr>
        <w:tc>
          <w:tcPr>
            <w:tcW w:w="4820" w:type="dxa"/>
            <w:vAlign w:val="center"/>
            <w:hideMark/>
          </w:tcPr>
          <w:p w14:paraId="15B87AE3"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Przyrost naturalny</w:t>
            </w:r>
          </w:p>
        </w:tc>
        <w:tc>
          <w:tcPr>
            <w:tcW w:w="1302" w:type="dxa"/>
            <w:vAlign w:val="center"/>
          </w:tcPr>
          <w:p w14:paraId="614F18C6"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-206</w:t>
            </w:r>
          </w:p>
        </w:tc>
        <w:tc>
          <w:tcPr>
            <w:tcW w:w="1302" w:type="dxa"/>
            <w:vAlign w:val="center"/>
          </w:tcPr>
          <w:p w14:paraId="32765A9E"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-163</w:t>
            </w:r>
          </w:p>
        </w:tc>
        <w:tc>
          <w:tcPr>
            <w:tcW w:w="1302" w:type="dxa"/>
            <w:vAlign w:val="center"/>
          </w:tcPr>
          <w:p w14:paraId="017F2E74"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-181</w:t>
            </w:r>
          </w:p>
        </w:tc>
      </w:tr>
      <w:tr w:rsidR="003F0B26" w:rsidRPr="003F0B26" w14:paraId="4FEABAE1" w14:textId="77777777" w:rsidTr="003F0B26">
        <w:trPr>
          <w:trHeight w:val="356"/>
          <w:jc w:val="center"/>
        </w:trPr>
        <w:tc>
          <w:tcPr>
            <w:tcW w:w="4820" w:type="dxa"/>
            <w:vAlign w:val="center"/>
          </w:tcPr>
          <w:p w14:paraId="4DE1F683"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Zameldowania</w:t>
            </w:r>
          </w:p>
        </w:tc>
        <w:tc>
          <w:tcPr>
            <w:tcW w:w="1302" w:type="dxa"/>
            <w:vAlign w:val="center"/>
          </w:tcPr>
          <w:p w14:paraId="70BAF018" w14:textId="77777777" w:rsidR="003F0B26" w:rsidRPr="003F0B26" w:rsidRDefault="003F0B26" w:rsidP="003F0B26">
            <w:pPr>
              <w:spacing w:after="0" w:line="240" w:lineRule="auto"/>
              <w:jc w:val="center"/>
              <w:rPr>
                <w:sz w:val="20"/>
                <w:szCs w:val="18"/>
              </w:rPr>
            </w:pPr>
            <w:r w:rsidRPr="003F0B26">
              <w:rPr>
                <w:sz w:val="20"/>
                <w:szCs w:val="18"/>
              </w:rPr>
              <w:t>272</w:t>
            </w:r>
          </w:p>
        </w:tc>
        <w:tc>
          <w:tcPr>
            <w:tcW w:w="1302" w:type="dxa"/>
            <w:vAlign w:val="center"/>
          </w:tcPr>
          <w:p w14:paraId="4E99AB79" w14:textId="77777777" w:rsidR="003F0B26" w:rsidRPr="003F0B26" w:rsidRDefault="003F0B26" w:rsidP="003F0B26">
            <w:pPr>
              <w:spacing w:after="0" w:line="240" w:lineRule="auto"/>
              <w:jc w:val="center"/>
              <w:rPr>
                <w:sz w:val="20"/>
                <w:szCs w:val="18"/>
              </w:rPr>
            </w:pPr>
            <w:r w:rsidRPr="003F0B26">
              <w:rPr>
                <w:sz w:val="20"/>
                <w:szCs w:val="18"/>
              </w:rPr>
              <w:t>331</w:t>
            </w:r>
          </w:p>
        </w:tc>
        <w:tc>
          <w:tcPr>
            <w:tcW w:w="1302" w:type="dxa"/>
            <w:vAlign w:val="center"/>
          </w:tcPr>
          <w:p w14:paraId="78542A61" w14:textId="77777777" w:rsidR="003F0B26" w:rsidRPr="003F0B26" w:rsidRDefault="003F0B26" w:rsidP="003F0B26">
            <w:pPr>
              <w:spacing w:after="0" w:line="240" w:lineRule="auto"/>
              <w:jc w:val="center"/>
              <w:rPr>
                <w:sz w:val="20"/>
                <w:szCs w:val="18"/>
              </w:rPr>
            </w:pPr>
            <w:r w:rsidRPr="003F0B26">
              <w:rPr>
                <w:sz w:val="20"/>
                <w:szCs w:val="18"/>
              </w:rPr>
              <w:t>300</w:t>
            </w:r>
          </w:p>
        </w:tc>
      </w:tr>
      <w:tr w:rsidR="003F0B26" w:rsidRPr="003F0B26" w14:paraId="287608D1" w14:textId="77777777" w:rsidTr="003F0B26">
        <w:trPr>
          <w:trHeight w:val="356"/>
          <w:jc w:val="center"/>
        </w:trPr>
        <w:tc>
          <w:tcPr>
            <w:tcW w:w="4820" w:type="dxa"/>
            <w:vAlign w:val="center"/>
          </w:tcPr>
          <w:p w14:paraId="7B103C73"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Wymeldowania</w:t>
            </w:r>
          </w:p>
        </w:tc>
        <w:tc>
          <w:tcPr>
            <w:tcW w:w="1302" w:type="dxa"/>
            <w:vAlign w:val="center"/>
          </w:tcPr>
          <w:p w14:paraId="38EC0B81" w14:textId="77777777" w:rsidR="003F0B26" w:rsidRPr="003F0B26" w:rsidRDefault="003F0B26" w:rsidP="003F0B26">
            <w:pPr>
              <w:spacing w:after="0" w:line="240" w:lineRule="auto"/>
              <w:jc w:val="center"/>
              <w:rPr>
                <w:sz w:val="20"/>
                <w:szCs w:val="18"/>
              </w:rPr>
            </w:pPr>
            <w:r w:rsidRPr="003F0B26">
              <w:rPr>
                <w:sz w:val="20"/>
                <w:szCs w:val="18"/>
              </w:rPr>
              <w:t>398</w:t>
            </w:r>
          </w:p>
        </w:tc>
        <w:tc>
          <w:tcPr>
            <w:tcW w:w="1302" w:type="dxa"/>
            <w:vAlign w:val="center"/>
          </w:tcPr>
          <w:p w14:paraId="528213ED" w14:textId="77777777" w:rsidR="003F0B26" w:rsidRPr="003F0B26" w:rsidRDefault="003F0B26" w:rsidP="003F0B26">
            <w:pPr>
              <w:spacing w:after="0" w:line="240" w:lineRule="auto"/>
              <w:jc w:val="center"/>
              <w:rPr>
                <w:sz w:val="20"/>
                <w:szCs w:val="18"/>
              </w:rPr>
            </w:pPr>
            <w:r w:rsidRPr="003F0B26">
              <w:rPr>
                <w:sz w:val="20"/>
                <w:szCs w:val="18"/>
              </w:rPr>
              <w:t>361</w:t>
            </w:r>
          </w:p>
        </w:tc>
        <w:tc>
          <w:tcPr>
            <w:tcW w:w="1302" w:type="dxa"/>
            <w:vAlign w:val="center"/>
          </w:tcPr>
          <w:p w14:paraId="6343508C" w14:textId="77777777" w:rsidR="003F0B26" w:rsidRPr="003F0B26" w:rsidRDefault="003F0B26" w:rsidP="003F0B26">
            <w:pPr>
              <w:spacing w:after="0" w:line="240" w:lineRule="auto"/>
              <w:jc w:val="center"/>
              <w:rPr>
                <w:sz w:val="20"/>
                <w:szCs w:val="18"/>
              </w:rPr>
            </w:pPr>
            <w:r w:rsidRPr="003F0B26">
              <w:rPr>
                <w:sz w:val="20"/>
                <w:szCs w:val="18"/>
              </w:rPr>
              <w:t>411</w:t>
            </w:r>
          </w:p>
        </w:tc>
      </w:tr>
      <w:tr w:rsidR="003F0B26" w:rsidRPr="003F0B26" w14:paraId="1BA81BA0" w14:textId="77777777" w:rsidTr="003F0B26">
        <w:trPr>
          <w:trHeight w:val="356"/>
          <w:jc w:val="center"/>
        </w:trPr>
        <w:tc>
          <w:tcPr>
            <w:tcW w:w="4820" w:type="dxa"/>
            <w:vAlign w:val="center"/>
          </w:tcPr>
          <w:p w14:paraId="533CFA5D"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Saldo migracji</w:t>
            </w:r>
          </w:p>
        </w:tc>
        <w:tc>
          <w:tcPr>
            <w:tcW w:w="1302" w:type="dxa"/>
            <w:vAlign w:val="center"/>
          </w:tcPr>
          <w:p w14:paraId="655DA3B7" w14:textId="77777777" w:rsidR="003F0B26" w:rsidRPr="003F0B26" w:rsidRDefault="003F0B26" w:rsidP="003F0B26">
            <w:pPr>
              <w:spacing w:after="0" w:line="240" w:lineRule="auto"/>
              <w:jc w:val="center"/>
              <w:rPr>
                <w:sz w:val="20"/>
                <w:szCs w:val="18"/>
              </w:rPr>
            </w:pPr>
            <w:r w:rsidRPr="003F0B26">
              <w:rPr>
                <w:sz w:val="20"/>
                <w:szCs w:val="18"/>
              </w:rPr>
              <w:t>-126</w:t>
            </w:r>
          </w:p>
        </w:tc>
        <w:tc>
          <w:tcPr>
            <w:tcW w:w="1302" w:type="dxa"/>
            <w:vAlign w:val="center"/>
          </w:tcPr>
          <w:p w14:paraId="545E8CD4" w14:textId="77777777" w:rsidR="003F0B26" w:rsidRPr="003F0B26" w:rsidRDefault="003F0B26" w:rsidP="003F0B26">
            <w:pPr>
              <w:spacing w:after="0" w:line="240" w:lineRule="auto"/>
              <w:jc w:val="center"/>
              <w:rPr>
                <w:sz w:val="20"/>
                <w:szCs w:val="18"/>
              </w:rPr>
            </w:pPr>
            <w:r w:rsidRPr="003F0B26">
              <w:rPr>
                <w:sz w:val="20"/>
                <w:szCs w:val="18"/>
              </w:rPr>
              <w:t>-30</w:t>
            </w:r>
          </w:p>
        </w:tc>
        <w:tc>
          <w:tcPr>
            <w:tcW w:w="1302" w:type="dxa"/>
            <w:vAlign w:val="center"/>
          </w:tcPr>
          <w:p w14:paraId="4A4D89B1" w14:textId="77777777" w:rsidR="003F0B26" w:rsidRPr="003F0B26" w:rsidRDefault="003F0B26" w:rsidP="003F0B26">
            <w:pPr>
              <w:spacing w:after="0" w:line="240" w:lineRule="auto"/>
              <w:jc w:val="center"/>
              <w:rPr>
                <w:sz w:val="20"/>
                <w:szCs w:val="18"/>
              </w:rPr>
            </w:pPr>
            <w:r w:rsidRPr="003F0B26">
              <w:rPr>
                <w:sz w:val="20"/>
                <w:szCs w:val="18"/>
              </w:rPr>
              <w:t>-111</w:t>
            </w:r>
          </w:p>
        </w:tc>
      </w:tr>
    </w:tbl>
    <w:p w14:paraId="1B38982D" w14:textId="77777777" w:rsidR="003F0B26" w:rsidRPr="003F0B26" w:rsidRDefault="003F0B26" w:rsidP="003F0B26">
      <w:pPr>
        <w:spacing w:before="60" w:after="120" w:line="240" w:lineRule="auto"/>
        <w:jc w:val="left"/>
        <w:rPr>
          <w:rFonts w:asciiTheme="minorHAnsi" w:eastAsiaTheme="minorHAnsi" w:hAnsiTheme="minorHAnsi" w:cstheme="minorBidi"/>
          <w:iCs/>
          <w:smallCaps/>
          <w:color w:val="000000" w:themeColor="text1"/>
          <w:sz w:val="20"/>
          <w:szCs w:val="18"/>
        </w:rPr>
      </w:pPr>
      <w:r w:rsidRPr="003F0B26">
        <w:rPr>
          <w:rFonts w:asciiTheme="minorHAnsi" w:eastAsiaTheme="minorHAnsi" w:hAnsiTheme="minorHAnsi" w:cstheme="minorBidi"/>
          <w:iCs/>
          <w:smallCaps/>
          <w:color w:val="000000" w:themeColor="text1"/>
          <w:sz w:val="20"/>
          <w:szCs w:val="18"/>
        </w:rPr>
        <w:t>Źródło: opracowanie własne na podstawie danych BDL GUS.</w:t>
      </w:r>
    </w:p>
    <w:p w14:paraId="674A4B8D" w14:textId="77777777" w:rsidR="003F0B26" w:rsidRPr="003F0B26" w:rsidRDefault="003F0B26" w:rsidP="003F0B26">
      <w:pPr>
        <w:spacing w:after="0"/>
        <w:rPr>
          <w:rFonts w:asciiTheme="minorHAnsi" w:eastAsiaTheme="minorHAnsi" w:hAnsiTheme="minorHAnsi" w:cstheme="minorBidi"/>
        </w:rPr>
      </w:pPr>
      <w:r w:rsidRPr="003F0B26">
        <w:rPr>
          <w:rFonts w:asciiTheme="minorHAnsi" w:eastAsiaTheme="minorHAnsi" w:hAnsiTheme="minorHAnsi" w:cstheme="minorBidi"/>
        </w:rPr>
        <w:t xml:space="preserve">Społeczeństwo Ostródy, podobnie jak ludność województwa warmińsko-mazurskiego, kraju oraz państw Europy Zachodniej, wykazuje cechy </w:t>
      </w:r>
      <w:r w:rsidRPr="003F0B26">
        <w:rPr>
          <w:rFonts w:asciiTheme="minorHAnsi" w:eastAsiaTheme="minorHAnsi" w:hAnsiTheme="minorHAnsi" w:cstheme="minorBidi"/>
          <w:i/>
        </w:rPr>
        <w:t>starzenia się</w:t>
      </w:r>
      <w:r w:rsidRPr="003F0B26">
        <w:rPr>
          <w:rFonts w:asciiTheme="minorHAnsi" w:eastAsiaTheme="minorHAnsi" w:hAnsiTheme="minorHAnsi" w:cstheme="minorBidi"/>
        </w:rPr>
        <w:t>. W latach 2022-2024 można zaobserwować:</w:t>
      </w:r>
    </w:p>
    <w:p w14:paraId="2841453A" w14:textId="77777777" w:rsidR="003F0B26" w:rsidRPr="003F0B26" w:rsidRDefault="003F0B26" w:rsidP="003F0B26">
      <w:pPr>
        <w:numPr>
          <w:ilvl w:val="0"/>
          <w:numId w:val="3"/>
        </w:numPr>
        <w:spacing w:after="0"/>
        <w:rPr>
          <w:rFonts w:asciiTheme="minorHAnsi" w:eastAsiaTheme="minorHAnsi" w:hAnsiTheme="minorHAnsi" w:cstheme="minorBidi"/>
        </w:rPr>
      </w:pPr>
      <w:r w:rsidRPr="003F0B26">
        <w:rPr>
          <w:rFonts w:asciiTheme="minorHAnsi" w:eastAsiaTheme="minorHAnsi" w:hAnsiTheme="minorHAnsi" w:cstheme="minorBidi"/>
        </w:rPr>
        <w:t>spadek odsetka osób w wieku przedprodukcyjnym, a więc dzieci i młodzieży do 17 roku życia – z 16,9% w 2022 roku do 16,3% w 2024 roku;</w:t>
      </w:r>
    </w:p>
    <w:p w14:paraId="6B099636" w14:textId="77777777" w:rsidR="003F0B26" w:rsidRPr="003F0B26" w:rsidRDefault="003F0B26" w:rsidP="003F0B26">
      <w:pPr>
        <w:numPr>
          <w:ilvl w:val="0"/>
          <w:numId w:val="3"/>
        </w:numPr>
        <w:spacing w:after="0"/>
        <w:rPr>
          <w:rFonts w:asciiTheme="minorHAnsi" w:eastAsiaTheme="minorHAnsi" w:hAnsiTheme="minorHAnsi" w:cstheme="minorBidi"/>
        </w:rPr>
      </w:pPr>
      <w:r w:rsidRPr="003F0B26">
        <w:rPr>
          <w:rFonts w:asciiTheme="minorHAnsi" w:eastAsiaTheme="minorHAnsi" w:hAnsiTheme="minorHAnsi" w:cstheme="minorBidi"/>
        </w:rPr>
        <w:t>spadek odsetka osób w wieku produkcyjnym (mężczyźni 18-64 lata, kobiety 18-59 lat) – z 57,1% do 56,1%;</w:t>
      </w:r>
    </w:p>
    <w:p w14:paraId="69D49525" w14:textId="77777777" w:rsidR="003F0B26" w:rsidRPr="003F0B26" w:rsidRDefault="003F0B26" w:rsidP="003F0B26">
      <w:pPr>
        <w:numPr>
          <w:ilvl w:val="0"/>
          <w:numId w:val="3"/>
        </w:numPr>
        <w:spacing w:after="120"/>
        <w:rPr>
          <w:rFonts w:asciiTheme="minorHAnsi" w:eastAsiaTheme="minorHAnsi" w:hAnsiTheme="minorHAnsi" w:cstheme="minorBidi"/>
        </w:rPr>
      </w:pPr>
      <w:r w:rsidRPr="003F0B26">
        <w:rPr>
          <w:rFonts w:asciiTheme="minorHAnsi" w:eastAsiaTheme="minorHAnsi" w:hAnsiTheme="minorHAnsi" w:cstheme="minorBidi"/>
        </w:rPr>
        <w:t xml:space="preserve">wzrost odsetka osób w poprodukcyjnym okresie życia (mężczyźni 65 lat i więcej, kobiety od 60 lat wzwyż) – z 26,0% do 27,6%. </w:t>
      </w:r>
    </w:p>
    <w:p w14:paraId="1B6A8C47" w14:textId="77777777" w:rsidR="003F0B26" w:rsidRPr="003F0B26" w:rsidRDefault="003F0B26" w:rsidP="003F0B26">
      <w:pPr>
        <w:spacing w:after="120"/>
        <w:rPr>
          <w:rFonts w:asciiTheme="minorHAnsi" w:eastAsiaTheme="minorHAnsi" w:hAnsiTheme="minorHAnsi" w:cstheme="minorBidi"/>
        </w:rPr>
      </w:pPr>
      <w:r w:rsidRPr="003F0B26">
        <w:rPr>
          <w:rFonts w:asciiTheme="minorHAnsi" w:eastAsiaTheme="minorHAnsi" w:hAnsiTheme="minorHAnsi" w:cstheme="minorBidi"/>
        </w:rPr>
        <w:t xml:space="preserve">Powyższe dane pozwalają prognozować intensyfikację zjawiska </w:t>
      </w:r>
      <w:r w:rsidRPr="003F0B26">
        <w:rPr>
          <w:rFonts w:asciiTheme="minorHAnsi" w:eastAsiaTheme="minorHAnsi" w:hAnsiTheme="minorHAnsi" w:cstheme="minorBidi"/>
          <w:i/>
        </w:rPr>
        <w:t xml:space="preserve">starzenia się </w:t>
      </w:r>
      <w:r w:rsidRPr="003F0B26">
        <w:rPr>
          <w:rFonts w:asciiTheme="minorHAnsi" w:eastAsiaTheme="minorHAnsi" w:hAnsiTheme="minorHAnsi" w:cstheme="minorBidi"/>
        </w:rPr>
        <w:t xml:space="preserve">społeczeństwa Ostródy. Warto bowiem zauważyć, że już w tym momencie odsetek osób w najstarszych grupach wiekowych wskazuje na to, że co czwarty mieszkaniec miasta jest w wieku emerytalnym. Ponadto dynamika wzrostu odsetka osób w wieku poprodukcyjnym </w:t>
      </w:r>
      <w:r w:rsidRPr="003F0B26">
        <w:rPr>
          <w:rFonts w:asciiTheme="minorHAnsi" w:eastAsiaTheme="minorHAnsi" w:hAnsiTheme="minorHAnsi" w:cstheme="minorBidi"/>
        </w:rPr>
        <w:br/>
        <w:t xml:space="preserve">w strukturze mieszkańców stale utrzymuje się na dość wysokim poziomie, wynoszącym 0,7 punktu procentowego w 2023 roku i 0,9 punktu w 2024 roku. </w:t>
      </w:r>
    </w:p>
    <w:p w14:paraId="61943F7B" w14:textId="0644D3FB" w:rsidR="003F0B26" w:rsidRPr="003F0B26" w:rsidRDefault="003F0B26" w:rsidP="003F0B26">
      <w:pPr>
        <w:spacing w:before="240" w:after="120" w:line="240" w:lineRule="auto"/>
        <w:jc w:val="center"/>
        <w:rPr>
          <w:rFonts w:asciiTheme="minorHAnsi" w:eastAsiaTheme="minorHAnsi" w:hAnsiTheme="minorHAnsi" w:cstheme="minorBidi"/>
          <w:bCs/>
          <w:iCs/>
          <w:sz w:val="20"/>
          <w:szCs w:val="18"/>
        </w:rPr>
      </w:pPr>
      <w:bookmarkStart w:id="11" w:name="_Toc205365368"/>
      <w:bookmarkStart w:id="12" w:name="_Toc213615910"/>
      <w:r w:rsidRPr="003F0B26">
        <w:rPr>
          <w:rFonts w:asciiTheme="minorHAnsi" w:eastAsiaTheme="minorHAnsi" w:hAnsiTheme="minorHAnsi" w:cstheme="minorBidi"/>
          <w:b/>
          <w:iCs/>
          <w:sz w:val="20"/>
          <w:szCs w:val="18"/>
        </w:rPr>
        <w:t xml:space="preserve">Wykres </w:t>
      </w:r>
      <w:r w:rsidRPr="003F0B26">
        <w:rPr>
          <w:rFonts w:asciiTheme="minorHAnsi" w:eastAsiaTheme="minorHAnsi" w:hAnsiTheme="minorHAnsi" w:cstheme="minorBidi"/>
          <w:b/>
          <w:iCs/>
          <w:sz w:val="20"/>
          <w:szCs w:val="18"/>
        </w:rPr>
        <w:fldChar w:fldCharType="begin"/>
      </w:r>
      <w:r w:rsidRPr="003F0B26">
        <w:rPr>
          <w:rFonts w:asciiTheme="minorHAnsi" w:eastAsiaTheme="minorHAnsi" w:hAnsiTheme="minorHAnsi" w:cstheme="minorBidi"/>
          <w:b/>
          <w:iCs/>
          <w:sz w:val="20"/>
          <w:szCs w:val="18"/>
        </w:rPr>
        <w:instrText xml:space="preserve"> SEQ Wykres \* ARABIC </w:instrText>
      </w:r>
      <w:r w:rsidRPr="003F0B26">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2</w:t>
      </w:r>
      <w:r w:rsidRPr="003F0B26">
        <w:rPr>
          <w:rFonts w:asciiTheme="minorHAnsi" w:eastAsiaTheme="minorHAnsi" w:hAnsiTheme="minorHAnsi" w:cstheme="minorBidi"/>
          <w:b/>
          <w:iCs/>
          <w:sz w:val="20"/>
          <w:szCs w:val="18"/>
        </w:rPr>
        <w:fldChar w:fldCharType="end"/>
      </w:r>
      <w:r w:rsidRPr="003F0B26">
        <w:rPr>
          <w:rFonts w:asciiTheme="minorHAnsi" w:eastAsiaTheme="minorHAnsi" w:hAnsiTheme="minorHAnsi" w:cstheme="minorBidi"/>
          <w:b/>
          <w:iCs/>
          <w:sz w:val="20"/>
          <w:szCs w:val="18"/>
        </w:rPr>
        <w:t>. Ludność Ostródy według ekonomicznych grup wieku w latach 2022-2024 (w %)</w:t>
      </w:r>
      <w:bookmarkEnd w:id="11"/>
      <w:bookmarkEnd w:id="12"/>
    </w:p>
    <w:p w14:paraId="0F543AA9" w14:textId="77777777" w:rsidR="003F0B26" w:rsidRPr="003F0B26" w:rsidRDefault="003F0B26" w:rsidP="00D87C26">
      <w:pPr>
        <w:spacing w:after="120" w:line="240" w:lineRule="auto"/>
        <w:jc w:val="center"/>
        <w:rPr>
          <w:rFonts w:asciiTheme="minorHAnsi" w:eastAsiaTheme="minorHAnsi" w:hAnsiTheme="minorHAnsi" w:cstheme="minorBidi"/>
        </w:rPr>
      </w:pPr>
      <w:r w:rsidRPr="003F0B26">
        <w:rPr>
          <w:rFonts w:asciiTheme="minorHAnsi" w:eastAsiaTheme="minorHAnsi" w:hAnsiTheme="minorHAnsi" w:cstheme="minorBidi"/>
          <w:noProof/>
        </w:rPr>
        <w:drawing>
          <wp:inline distT="0" distB="0" distL="0" distR="0" wp14:anchorId="17582004" wp14:editId="6D3177EF">
            <wp:extent cx="5638800" cy="2301240"/>
            <wp:effectExtent l="0" t="0" r="0" b="3810"/>
            <wp:docPr id="15" name="Wykres 15">
              <a:extLst xmlns:a="http://schemas.openxmlformats.org/drawingml/2006/main">
                <a:ext uri="{FF2B5EF4-FFF2-40B4-BE49-F238E27FC236}">
                  <a16:creationId xmlns:a16="http://schemas.microsoft.com/office/drawing/2014/main" id="{99FD45E4-A4C7-4DC0-94F1-04BB4421E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5B2B3B" w14:textId="77777777" w:rsidR="003F0B26" w:rsidRPr="003F0B26" w:rsidRDefault="003F0B26" w:rsidP="003F0B26">
      <w:pPr>
        <w:spacing w:after="120" w:line="240" w:lineRule="auto"/>
        <w:rPr>
          <w:rFonts w:asciiTheme="minorHAnsi" w:eastAsiaTheme="minorHAnsi" w:hAnsiTheme="minorHAnsi" w:cstheme="minorBidi"/>
          <w:smallCaps/>
          <w:color w:val="000000" w:themeColor="text1"/>
          <w:sz w:val="2"/>
        </w:rPr>
      </w:pPr>
      <w:bookmarkStart w:id="13" w:name="_1511272311"/>
      <w:bookmarkEnd w:id="13"/>
      <w:r w:rsidRPr="003F0B26">
        <w:rPr>
          <w:rFonts w:asciiTheme="minorHAnsi" w:eastAsiaTheme="minorHAnsi" w:hAnsiTheme="minorHAnsi" w:cstheme="minorBidi"/>
          <w:smallCaps/>
          <w:color w:val="000000" w:themeColor="text1"/>
          <w:sz w:val="20"/>
        </w:rPr>
        <w:t>Źródło: opracowanie własne na podstawie danych BDL GUS.</w:t>
      </w:r>
    </w:p>
    <w:p w14:paraId="1D963500" w14:textId="77777777" w:rsidR="003F0B26" w:rsidRPr="003F0B26" w:rsidRDefault="003F0B26" w:rsidP="003F0B26">
      <w:pPr>
        <w:spacing w:after="120"/>
        <w:rPr>
          <w:rFonts w:asciiTheme="minorHAnsi" w:eastAsiaTheme="minorHAnsi" w:hAnsiTheme="minorHAnsi" w:cstheme="minorBidi"/>
        </w:rPr>
      </w:pPr>
      <w:r w:rsidRPr="003F0B26">
        <w:rPr>
          <w:rFonts w:asciiTheme="minorHAnsi" w:eastAsiaTheme="minorHAnsi" w:hAnsiTheme="minorHAnsi" w:cstheme="minorBidi"/>
        </w:rPr>
        <w:lastRenderedPageBreak/>
        <w:t xml:space="preserve">Zjawisko </w:t>
      </w:r>
      <w:r w:rsidRPr="003F0B26">
        <w:rPr>
          <w:rFonts w:asciiTheme="minorHAnsi" w:eastAsiaTheme="minorHAnsi" w:hAnsiTheme="minorHAnsi" w:cstheme="minorBidi"/>
          <w:i/>
        </w:rPr>
        <w:t xml:space="preserve">starzenia się </w:t>
      </w:r>
      <w:r w:rsidRPr="003F0B26">
        <w:rPr>
          <w:rFonts w:asciiTheme="minorHAnsi" w:eastAsiaTheme="minorHAnsi" w:hAnsiTheme="minorHAnsi" w:cstheme="minorBidi"/>
        </w:rPr>
        <w:t xml:space="preserve">społeczeństwa potwierdzają wartości wskaźników obciążenia demograficznego ludności Ostródy w latach 2022-2024. W 2024 roku na 100 osób w wieku produkcyjnym w Ostródzie przypadało 49,2 osób w wieku poprodukcyjnym i 78,2 osób </w:t>
      </w:r>
      <w:r w:rsidRPr="003F0B26">
        <w:rPr>
          <w:rFonts w:asciiTheme="minorHAnsi" w:eastAsiaTheme="minorHAnsi" w:hAnsiTheme="minorHAnsi" w:cstheme="minorBidi"/>
        </w:rPr>
        <w:br/>
        <w:t xml:space="preserve">w wieku nieprodukcyjnym. Na 100 osób w wieku przedprodukcyjnym natomiast było 169,9 osób w wieku poprodukcyjnym. Współczynnik obciążenia demograficznego osobami starszymi wyniósł 37,7, a odsetek osób w wieku 65 lat i więcej w populacji ogółem kształtował się na poziomie 23,8%. Warto zaznaczyć przy tym ostatnim wskaźniku, że w przypadku mężczyzn był niższy i wynosił 20,1, podczas gdy w przypadku kobiet – 27,1 Jest to konsekwencja trendu demograficznego polegającego na tym, że kobiety żyją dłużej niż mężczyźni. </w:t>
      </w:r>
    </w:p>
    <w:p w14:paraId="267C0E2E" w14:textId="1A839AA3" w:rsidR="003F0B26" w:rsidRPr="003F0B26" w:rsidRDefault="003F0B26" w:rsidP="003F0B26">
      <w:pPr>
        <w:spacing w:before="240" w:after="120" w:line="240" w:lineRule="auto"/>
        <w:jc w:val="center"/>
        <w:rPr>
          <w:rFonts w:asciiTheme="minorHAnsi" w:eastAsiaTheme="minorHAnsi" w:hAnsiTheme="minorHAnsi" w:cstheme="minorBidi"/>
          <w:b/>
          <w:iCs/>
          <w:sz w:val="20"/>
          <w:szCs w:val="18"/>
        </w:rPr>
      </w:pPr>
      <w:bookmarkStart w:id="14" w:name="_Toc205365352"/>
      <w:bookmarkStart w:id="15" w:name="_Toc213615892"/>
      <w:r w:rsidRPr="003F0B26">
        <w:rPr>
          <w:rFonts w:asciiTheme="minorHAnsi" w:eastAsiaTheme="minorHAnsi" w:hAnsiTheme="minorHAnsi" w:cstheme="minorBidi"/>
          <w:b/>
          <w:iCs/>
          <w:sz w:val="20"/>
          <w:szCs w:val="18"/>
        </w:rPr>
        <w:t xml:space="preserve">Tabela </w:t>
      </w:r>
      <w:r w:rsidRPr="003F0B26">
        <w:rPr>
          <w:rFonts w:asciiTheme="minorHAnsi" w:eastAsiaTheme="minorHAnsi" w:hAnsiTheme="minorHAnsi" w:cstheme="minorBidi"/>
          <w:b/>
          <w:iCs/>
          <w:sz w:val="20"/>
          <w:szCs w:val="18"/>
        </w:rPr>
        <w:fldChar w:fldCharType="begin"/>
      </w:r>
      <w:r w:rsidRPr="003F0B26">
        <w:rPr>
          <w:rFonts w:asciiTheme="minorHAnsi" w:eastAsiaTheme="minorHAnsi" w:hAnsiTheme="minorHAnsi" w:cstheme="minorBidi"/>
          <w:b/>
          <w:iCs/>
          <w:sz w:val="20"/>
          <w:szCs w:val="18"/>
        </w:rPr>
        <w:instrText xml:space="preserve"> SEQ Tabela \* ARABIC </w:instrText>
      </w:r>
      <w:r w:rsidRPr="003F0B26">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2</w:t>
      </w:r>
      <w:r w:rsidRPr="003F0B26">
        <w:rPr>
          <w:rFonts w:asciiTheme="minorHAnsi" w:eastAsiaTheme="minorHAnsi" w:hAnsiTheme="minorHAnsi" w:cstheme="minorBidi"/>
          <w:b/>
          <w:iCs/>
          <w:sz w:val="20"/>
          <w:szCs w:val="18"/>
        </w:rPr>
        <w:fldChar w:fldCharType="end"/>
      </w:r>
      <w:r w:rsidRPr="003F0B26">
        <w:rPr>
          <w:rFonts w:asciiTheme="minorHAnsi" w:eastAsiaTheme="minorHAnsi" w:hAnsiTheme="minorHAnsi" w:cstheme="minorBidi"/>
          <w:b/>
          <w:iCs/>
          <w:sz w:val="20"/>
          <w:szCs w:val="18"/>
        </w:rPr>
        <w:t>. Wskaźniki obciążenia demograficznego ludności Ostródy w latach 2022-2024</w:t>
      </w:r>
      <w:bookmarkEnd w:id="14"/>
      <w:bookmarkEnd w:id="15"/>
    </w:p>
    <w:tbl>
      <w:tblPr>
        <w:tblStyle w:val="Siatkatabelijasna1"/>
        <w:tblW w:w="9015" w:type="dxa"/>
        <w:jc w:val="center"/>
        <w:tblLook w:val="04A0" w:firstRow="1" w:lastRow="0" w:firstColumn="1" w:lastColumn="0" w:noHBand="0" w:noVBand="1"/>
      </w:tblPr>
      <w:tblGrid>
        <w:gridCol w:w="6446"/>
        <w:gridCol w:w="856"/>
        <w:gridCol w:w="857"/>
        <w:gridCol w:w="856"/>
      </w:tblGrid>
      <w:tr w:rsidR="003F0B26" w:rsidRPr="003F0B26" w14:paraId="2DBDB610" w14:textId="77777777" w:rsidTr="003F0B26">
        <w:trPr>
          <w:trHeight w:val="672"/>
          <w:jc w:val="center"/>
        </w:trPr>
        <w:tc>
          <w:tcPr>
            <w:tcW w:w="6446" w:type="dxa"/>
            <w:shd w:val="clear" w:color="auto" w:fill="E2EFD9" w:themeFill="accent6" w:themeFillTint="33"/>
            <w:noWrap/>
            <w:vAlign w:val="center"/>
            <w:hideMark/>
          </w:tcPr>
          <w:p w14:paraId="0038B1A3"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Wyszczególnienie</w:t>
            </w:r>
          </w:p>
        </w:tc>
        <w:tc>
          <w:tcPr>
            <w:tcW w:w="856" w:type="dxa"/>
            <w:shd w:val="clear" w:color="auto" w:fill="E2EFD9" w:themeFill="accent6" w:themeFillTint="33"/>
            <w:vAlign w:val="center"/>
          </w:tcPr>
          <w:p w14:paraId="1A03732A"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2022</w:t>
            </w:r>
          </w:p>
        </w:tc>
        <w:tc>
          <w:tcPr>
            <w:tcW w:w="857" w:type="dxa"/>
            <w:shd w:val="clear" w:color="auto" w:fill="E2EFD9" w:themeFill="accent6" w:themeFillTint="33"/>
            <w:vAlign w:val="center"/>
          </w:tcPr>
          <w:p w14:paraId="1165C789"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2023</w:t>
            </w:r>
          </w:p>
        </w:tc>
        <w:tc>
          <w:tcPr>
            <w:tcW w:w="856" w:type="dxa"/>
            <w:shd w:val="clear" w:color="auto" w:fill="E2EFD9" w:themeFill="accent6" w:themeFillTint="33"/>
            <w:vAlign w:val="center"/>
          </w:tcPr>
          <w:p w14:paraId="08A49A3C" w14:textId="77777777" w:rsidR="003F0B26" w:rsidRPr="003F0B26" w:rsidRDefault="003F0B26" w:rsidP="003F0B26">
            <w:pPr>
              <w:spacing w:after="0" w:line="240" w:lineRule="auto"/>
              <w:jc w:val="center"/>
              <w:rPr>
                <w:rFonts w:eastAsia="Times New Roman" w:cs="Calibri"/>
                <w:b/>
                <w:bCs/>
                <w:color w:val="000000"/>
                <w:sz w:val="20"/>
                <w:lang w:eastAsia="pl-PL"/>
              </w:rPr>
            </w:pPr>
            <w:r w:rsidRPr="003F0B26">
              <w:rPr>
                <w:rFonts w:eastAsia="Times New Roman" w:cs="Calibri"/>
                <w:b/>
                <w:bCs/>
                <w:color w:val="000000"/>
                <w:sz w:val="20"/>
                <w:lang w:eastAsia="pl-PL"/>
              </w:rPr>
              <w:t>2024</w:t>
            </w:r>
          </w:p>
        </w:tc>
      </w:tr>
      <w:tr w:rsidR="003F0B26" w:rsidRPr="003F0B26" w14:paraId="04678186" w14:textId="77777777" w:rsidTr="003F0B26">
        <w:trPr>
          <w:trHeight w:val="578"/>
          <w:jc w:val="center"/>
        </w:trPr>
        <w:tc>
          <w:tcPr>
            <w:tcW w:w="6446" w:type="dxa"/>
            <w:vAlign w:val="center"/>
            <w:hideMark/>
          </w:tcPr>
          <w:p w14:paraId="61FE4DAC"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Ludność w wieku nieprodukcyjnym na 100 osób w wieku produkcyjnym</w:t>
            </w:r>
          </w:p>
        </w:tc>
        <w:tc>
          <w:tcPr>
            <w:tcW w:w="856" w:type="dxa"/>
            <w:vAlign w:val="center"/>
          </w:tcPr>
          <w:p w14:paraId="73F6A4EF"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75,1</w:t>
            </w:r>
          </w:p>
        </w:tc>
        <w:tc>
          <w:tcPr>
            <w:tcW w:w="857" w:type="dxa"/>
            <w:vAlign w:val="center"/>
          </w:tcPr>
          <w:p w14:paraId="582262C7"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76,7</w:t>
            </w:r>
          </w:p>
        </w:tc>
        <w:tc>
          <w:tcPr>
            <w:tcW w:w="856" w:type="dxa"/>
            <w:vAlign w:val="center"/>
          </w:tcPr>
          <w:p w14:paraId="3A34532C"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78,2</w:t>
            </w:r>
          </w:p>
        </w:tc>
      </w:tr>
      <w:tr w:rsidR="003F0B26" w:rsidRPr="003F0B26" w14:paraId="03B0FC51" w14:textId="77777777" w:rsidTr="003F0B26">
        <w:trPr>
          <w:trHeight w:val="623"/>
          <w:jc w:val="center"/>
        </w:trPr>
        <w:tc>
          <w:tcPr>
            <w:tcW w:w="6446" w:type="dxa"/>
            <w:vAlign w:val="center"/>
            <w:hideMark/>
          </w:tcPr>
          <w:p w14:paraId="11E0B08C"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Ludność w wieku poprodukcyjnym na 100 osób w wieku przedprodukcyjnym</w:t>
            </w:r>
          </w:p>
        </w:tc>
        <w:tc>
          <w:tcPr>
            <w:tcW w:w="856" w:type="dxa"/>
            <w:vAlign w:val="center"/>
          </w:tcPr>
          <w:p w14:paraId="73E1AD8B"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154,2</w:t>
            </w:r>
          </w:p>
        </w:tc>
        <w:tc>
          <w:tcPr>
            <w:tcW w:w="857" w:type="dxa"/>
            <w:vAlign w:val="center"/>
          </w:tcPr>
          <w:p w14:paraId="33CBA0A9"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160,6</w:t>
            </w:r>
          </w:p>
        </w:tc>
        <w:tc>
          <w:tcPr>
            <w:tcW w:w="856" w:type="dxa"/>
            <w:vAlign w:val="center"/>
          </w:tcPr>
          <w:p w14:paraId="25DF5447"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169,9</w:t>
            </w:r>
          </w:p>
        </w:tc>
      </w:tr>
      <w:tr w:rsidR="003F0B26" w:rsidRPr="003F0B26" w14:paraId="6F2CE19F" w14:textId="77777777" w:rsidTr="003F0B26">
        <w:trPr>
          <w:trHeight w:val="522"/>
          <w:jc w:val="center"/>
        </w:trPr>
        <w:tc>
          <w:tcPr>
            <w:tcW w:w="6446" w:type="dxa"/>
            <w:vAlign w:val="center"/>
            <w:hideMark/>
          </w:tcPr>
          <w:p w14:paraId="37CC5EB5" w14:textId="77777777" w:rsidR="003F0B26" w:rsidRPr="003F0B26" w:rsidRDefault="003F0B26" w:rsidP="003F0B26">
            <w:pPr>
              <w:spacing w:after="0" w:line="240" w:lineRule="auto"/>
              <w:ind w:right="-271"/>
              <w:jc w:val="left"/>
              <w:rPr>
                <w:rFonts w:eastAsia="Times New Roman" w:cs="Calibri"/>
                <w:color w:val="000000"/>
                <w:sz w:val="20"/>
                <w:lang w:eastAsia="pl-PL"/>
              </w:rPr>
            </w:pPr>
            <w:r w:rsidRPr="003F0B26">
              <w:rPr>
                <w:rFonts w:eastAsia="Times New Roman" w:cs="Calibri"/>
                <w:color w:val="000000"/>
                <w:sz w:val="20"/>
                <w:lang w:eastAsia="pl-PL"/>
              </w:rPr>
              <w:t>Ludność w wieku poprodukcyjnym na 100 osób w wieku produkcyjnym</w:t>
            </w:r>
          </w:p>
        </w:tc>
        <w:tc>
          <w:tcPr>
            <w:tcW w:w="856" w:type="dxa"/>
            <w:vAlign w:val="center"/>
          </w:tcPr>
          <w:p w14:paraId="365A10D5"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45,5</w:t>
            </w:r>
          </w:p>
        </w:tc>
        <w:tc>
          <w:tcPr>
            <w:tcW w:w="857" w:type="dxa"/>
            <w:vAlign w:val="center"/>
          </w:tcPr>
          <w:p w14:paraId="3844955E"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47,3</w:t>
            </w:r>
          </w:p>
        </w:tc>
        <w:tc>
          <w:tcPr>
            <w:tcW w:w="856" w:type="dxa"/>
            <w:vAlign w:val="center"/>
          </w:tcPr>
          <w:p w14:paraId="3A2316C2"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49,2</w:t>
            </w:r>
          </w:p>
        </w:tc>
      </w:tr>
      <w:tr w:rsidR="003F0B26" w:rsidRPr="003F0B26" w14:paraId="5254AD40" w14:textId="77777777" w:rsidTr="003F0B26">
        <w:trPr>
          <w:trHeight w:val="590"/>
          <w:jc w:val="center"/>
        </w:trPr>
        <w:tc>
          <w:tcPr>
            <w:tcW w:w="6446" w:type="dxa"/>
            <w:vAlign w:val="center"/>
            <w:hideMark/>
          </w:tcPr>
          <w:p w14:paraId="27D8861A"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Współczynnik obciążenia demograficznego osobami starszymi</w:t>
            </w:r>
          </w:p>
        </w:tc>
        <w:tc>
          <w:tcPr>
            <w:tcW w:w="856" w:type="dxa"/>
            <w:vAlign w:val="center"/>
          </w:tcPr>
          <w:p w14:paraId="389D584E"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34,5</w:t>
            </w:r>
          </w:p>
        </w:tc>
        <w:tc>
          <w:tcPr>
            <w:tcW w:w="857" w:type="dxa"/>
            <w:vAlign w:val="center"/>
          </w:tcPr>
          <w:p w14:paraId="07517F68"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36,0</w:t>
            </w:r>
          </w:p>
        </w:tc>
        <w:tc>
          <w:tcPr>
            <w:tcW w:w="856" w:type="dxa"/>
            <w:vAlign w:val="center"/>
          </w:tcPr>
          <w:p w14:paraId="5C916ECE" w14:textId="77777777" w:rsidR="003F0B26" w:rsidRPr="003F0B26" w:rsidRDefault="003F0B26" w:rsidP="003F0B26">
            <w:pPr>
              <w:spacing w:after="0" w:line="240" w:lineRule="auto"/>
              <w:jc w:val="center"/>
              <w:rPr>
                <w:rFonts w:eastAsia="Times New Roman" w:cs="Calibri"/>
                <w:color w:val="000000"/>
                <w:sz w:val="20"/>
                <w:szCs w:val="18"/>
                <w:lang w:eastAsia="pl-PL"/>
              </w:rPr>
            </w:pPr>
            <w:r w:rsidRPr="003F0B26">
              <w:rPr>
                <w:rFonts w:eastAsia="Times New Roman" w:cs="Calibri"/>
                <w:color w:val="000000"/>
                <w:sz w:val="20"/>
                <w:szCs w:val="18"/>
                <w:lang w:eastAsia="pl-PL"/>
              </w:rPr>
              <w:t>37,7</w:t>
            </w:r>
          </w:p>
        </w:tc>
      </w:tr>
      <w:tr w:rsidR="003F0B26" w:rsidRPr="003F0B26" w14:paraId="0D07BFF2" w14:textId="77777777" w:rsidTr="003F0B26">
        <w:trPr>
          <w:trHeight w:val="530"/>
          <w:jc w:val="center"/>
        </w:trPr>
        <w:tc>
          <w:tcPr>
            <w:tcW w:w="6446" w:type="dxa"/>
            <w:vAlign w:val="center"/>
          </w:tcPr>
          <w:p w14:paraId="158756FB"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Odsetek osób w wieku 65 lat i więcej w populacji ogółem</w:t>
            </w:r>
          </w:p>
        </w:tc>
        <w:tc>
          <w:tcPr>
            <w:tcW w:w="856" w:type="dxa"/>
            <w:vAlign w:val="center"/>
          </w:tcPr>
          <w:p w14:paraId="04208FCA" w14:textId="77777777" w:rsidR="003F0B26" w:rsidRPr="003F0B26" w:rsidRDefault="003F0B26" w:rsidP="003F0B26">
            <w:pPr>
              <w:spacing w:after="0" w:line="240" w:lineRule="auto"/>
              <w:jc w:val="center"/>
              <w:rPr>
                <w:sz w:val="20"/>
                <w:szCs w:val="18"/>
              </w:rPr>
            </w:pPr>
            <w:r w:rsidRPr="003F0B26">
              <w:rPr>
                <w:sz w:val="20"/>
                <w:szCs w:val="18"/>
              </w:rPr>
              <w:t>22,1</w:t>
            </w:r>
          </w:p>
        </w:tc>
        <w:tc>
          <w:tcPr>
            <w:tcW w:w="857" w:type="dxa"/>
            <w:vAlign w:val="center"/>
          </w:tcPr>
          <w:p w14:paraId="7038D920" w14:textId="77777777" w:rsidR="003F0B26" w:rsidRPr="003F0B26" w:rsidRDefault="003F0B26" w:rsidP="003F0B26">
            <w:pPr>
              <w:spacing w:after="0" w:line="240" w:lineRule="auto"/>
              <w:jc w:val="center"/>
              <w:rPr>
                <w:sz w:val="20"/>
                <w:szCs w:val="18"/>
              </w:rPr>
            </w:pPr>
            <w:r w:rsidRPr="003F0B26">
              <w:rPr>
                <w:sz w:val="20"/>
                <w:szCs w:val="18"/>
              </w:rPr>
              <w:t>22,9</w:t>
            </w:r>
          </w:p>
        </w:tc>
        <w:tc>
          <w:tcPr>
            <w:tcW w:w="856" w:type="dxa"/>
            <w:vAlign w:val="center"/>
          </w:tcPr>
          <w:p w14:paraId="4FEE88ED" w14:textId="77777777" w:rsidR="003F0B26" w:rsidRPr="003F0B26" w:rsidRDefault="003F0B26" w:rsidP="003F0B26">
            <w:pPr>
              <w:spacing w:after="0" w:line="240" w:lineRule="auto"/>
              <w:jc w:val="center"/>
              <w:rPr>
                <w:sz w:val="20"/>
                <w:szCs w:val="18"/>
              </w:rPr>
            </w:pPr>
            <w:r w:rsidRPr="003F0B26">
              <w:rPr>
                <w:sz w:val="20"/>
                <w:szCs w:val="18"/>
              </w:rPr>
              <w:t>23,8</w:t>
            </w:r>
          </w:p>
        </w:tc>
      </w:tr>
      <w:tr w:rsidR="003F0B26" w:rsidRPr="003F0B26" w14:paraId="6A5BF591" w14:textId="77777777" w:rsidTr="003F0B26">
        <w:trPr>
          <w:trHeight w:val="530"/>
          <w:jc w:val="center"/>
        </w:trPr>
        <w:tc>
          <w:tcPr>
            <w:tcW w:w="6446" w:type="dxa"/>
            <w:vAlign w:val="center"/>
          </w:tcPr>
          <w:p w14:paraId="7D5B6434"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Odsetek osób w wieku 65 lat i więcej w populacji ogółem – mężczyźni</w:t>
            </w:r>
          </w:p>
        </w:tc>
        <w:tc>
          <w:tcPr>
            <w:tcW w:w="856" w:type="dxa"/>
            <w:vAlign w:val="center"/>
          </w:tcPr>
          <w:p w14:paraId="36200F0F" w14:textId="77777777" w:rsidR="003F0B26" w:rsidRPr="003F0B26" w:rsidRDefault="003F0B26" w:rsidP="003F0B26">
            <w:pPr>
              <w:spacing w:after="0" w:line="240" w:lineRule="auto"/>
              <w:jc w:val="center"/>
              <w:rPr>
                <w:sz w:val="20"/>
                <w:szCs w:val="18"/>
              </w:rPr>
            </w:pPr>
            <w:r w:rsidRPr="003F0B26">
              <w:rPr>
                <w:sz w:val="20"/>
                <w:szCs w:val="18"/>
              </w:rPr>
              <w:t>18,6</w:t>
            </w:r>
          </w:p>
        </w:tc>
        <w:tc>
          <w:tcPr>
            <w:tcW w:w="857" w:type="dxa"/>
            <w:vAlign w:val="center"/>
          </w:tcPr>
          <w:p w14:paraId="06EE8925" w14:textId="77777777" w:rsidR="003F0B26" w:rsidRPr="003F0B26" w:rsidRDefault="003F0B26" w:rsidP="003F0B26">
            <w:pPr>
              <w:spacing w:after="0" w:line="240" w:lineRule="auto"/>
              <w:jc w:val="center"/>
              <w:rPr>
                <w:sz w:val="20"/>
                <w:szCs w:val="18"/>
              </w:rPr>
            </w:pPr>
            <w:r w:rsidRPr="003F0B26">
              <w:rPr>
                <w:sz w:val="20"/>
                <w:szCs w:val="18"/>
              </w:rPr>
              <w:t>19,3</w:t>
            </w:r>
          </w:p>
        </w:tc>
        <w:tc>
          <w:tcPr>
            <w:tcW w:w="856" w:type="dxa"/>
            <w:vAlign w:val="center"/>
          </w:tcPr>
          <w:p w14:paraId="081009FD" w14:textId="77777777" w:rsidR="003F0B26" w:rsidRPr="003F0B26" w:rsidRDefault="003F0B26" w:rsidP="003F0B26">
            <w:pPr>
              <w:spacing w:after="0" w:line="240" w:lineRule="auto"/>
              <w:jc w:val="center"/>
              <w:rPr>
                <w:sz w:val="20"/>
                <w:szCs w:val="18"/>
              </w:rPr>
            </w:pPr>
            <w:r w:rsidRPr="003F0B26">
              <w:rPr>
                <w:sz w:val="20"/>
                <w:szCs w:val="18"/>
              </w:rPr>
              <w:t>20,1</w:t>
            </w:r>
          </w:p>
        </w:tc>
      </w:tr>
      <w:tr w:rsidR="003F0B26" w:rsidRPr="003F0B26" w14:paraId="373A26B5" w14:textId="77777777" w:rsidTr="003F0B26">
        <w:trPr>
          <w:trHeight w:val="530"/>
          <w:jc w:val="center"/>
        </w:trPr>
        <w:tc>
          <w:tcPr>
            <w:tcW w:w="6446" w:type="dxa"/>
            <w:vAlign w:val="center"/>
          </w:tcPr>
          <w:p w14:paraId="64E8A087" w14:textId="77777777" w:rsidR="003F0B26" w:rsidRPr="003F0B26" w:rsidRDefault="003F0B26" w:rsidP="003F0B26">
            <w:pPr>
              <w:spacing w:after="0" w:line="240" w:lineRule="auto"/>
              <w:jc w:val="left"/>
              <w:rPr>
                <w:rFonts w:eastAsia="Times New Roman" w:cs="Calibri"/>
                <w:color w:val="000000"/>
                <w:sz w:val="20"/>
                <w:lang w:eastAsia="pl-PL"/>
              </w:rPr>
            </w:pPr>
            <w:r w:rsidRPr="003F0B26">
              <w:rPr>
                <w:rFonts w:eastAsia="Times New Roman" w:cs="Calibri"/>
                <w:color w:val="000000"/>
                <w:sz w:val="20"/>
                <w:lang w:eastAsia="pl-PL"/>
              </w:rPr>
              <w:t xml:space="preserve">Odsetek osób w wieku 65 lat i więcej w populacji ogółem – kobiety </w:t>
            </w:r>
          </w:p>
        </w:tc>
        <w:tc>
          <w:tcPr>
            <w:tcW w:w="856" w:type="dxa"/>
            <w:vAlign w:val="center"/>
          </w:tcPr>
          <w:p w14:paraId="4B63479D" w14:textId="77777777" w:rsidR="003F0B26" w:rsidRPr="003F0B26" w:rsidRDefault="003F0B26" w:rsidP="003F0B26">
            <w:pPr>
              <w:spacing w:after="0" w:line="240" w:lineRule="auto"/>
              <w:jc w:val="center"/>
              <w:rPr>
                <w:sz w:val="20"/>
                <w:szCs w:val="18"/>
              </w:rPr>
            </w:pPr>
            <w:r w:rsidRPr="003F0B26">
              <w:rPr>
                <w:sz w:val="20"/>
                <w:szCs w:val="18"/>
              </w:rPr>
              <w:t>25,2</w:t>
            </w:r>
          </w:p>
        </w:tc>
        <w:tc>
          <w:tcPr>
            <w:tcW w:w="857" w:type="dxa"/>
            <w:vAlign w:val="center"/>
          </w:tcPr>
          <w:p w14:paraId="3ABF3371" w14:textId="77777777" w:rsidR="003F0B26" w:rsidRPr="003F0B26" w:rsidRDefault="003F0B26" w:rsidP="003F0B26">
            <w:pPr>
              <w:spacing w:after="0" w:line="240" w:lineRule="auto"/>
              <w:jc w:val="center"/>
              <w:rPr>
                <w:sz w:val="20"/>
                <w:szCs w:val="18"/>
              </w:rPr>
            </w:pPr>
            <w:r w:rsidRPr="003F0B26">
              <w:rPr>
                <w:sz w:val="20"/>
                <w:szCs w:val="18"/>
              </w:rPr>
              <w:t>26,1</w:t>
            </w:r>
          </w:p>
        </w:tc>
        <w:tc>
          <w:tcPr>
            <w:tcW w:w="856" w:type="dxa"/>
            <w:vAlign w:val="center"/>
          </w:tcPr>
          <w:p w14:paraId="542554FC" w14:textId="77777777" w:rsidR="003F0B26" w:rsidRPr="003F0B26" w:rsidRDefault="003F0B26" w:rsidP="003F0B26">
            <w:pPr>
              <w:spacing w:after="0" w:line="240" w:lineRule="auto"/>
              <w:jc w:val="center"/>
              <w:rPr>
                <w:sz w:val="20"/>
                <w:szCs w:val="18"/>
              </w:rPr>
            </w:pPr>
            <w:r w:rsidRPr="003F0B26">
              <w:rPr>
                <w:sz w:val="20"/>
                <w:szCs w:val="18"/>
              </w:rPr>
              <w:t>27,1</w:t>
            </w:r>
          </w:p>
        </w:tc>
      </w:tr>
    </w:tbl>
    <w:p w14:paraId="4CEBBB74" w14:textId="77777777" w:rsidR="003F0B26" w:rsidRPr="003F0B26" w:rsidRDefault="003F0B26" w:rsidP="003F0B26">
      <w:pPr>
        <w:spacing w:before="60" w:after="120" w:line="240" w:lineRule="auto"/>
        <w:jc w:val="left"/>
        <w:rPr>
          <w:rFonts w:asciiTheme="minorHAnsi" w:eastAsiaTheme="minorHAnsi" w:hAnsiTheme="minorHAnsi" w:cstheme="minorBidi"/>
          <w:iCs/>
          <w:smallCaps/>
          <w:color w:val="000000" w:themeColor="text1"/>
          <w:sz w:val="20"/>
          <w:szCs w:val="18"/>
        </w:rPr>
      </w:pPr>
      <w:r w:rsidRPr="003F0B26">
        <w:rPr>
          <w:rFonts w:asciiTheme="minorHAnsi" w:eastAsiaTheme="minorHAnsi" w:hAnsiTheme="minorHAnsi" w:cstheme="minorBidi"/>
          <w:iCs/>
          <w:smallCaps/>
          <w:color w:val="000000" w:themeColor="text1"/>
          <w:sz w:val="20"/>
          <w:szCs w:val="18"/>
        </w:rPr>
        <w:t>Źródło: opracowanie własne na podstawie danych BDL GUS.</w:t>
      </w:r>
    </w:p>
    <w:p w14:paraId="1E6831D2" w14:textId="3F6E4DFC" w:rsidR="003F0B26" w:rsidRPr="003F0B26" w:rsidRDefault="003F0B26" w:rsidP="003F0B26">
      <w:pPr>
        <w:spacing w:after="120"/>
        <w:rPr>
          <w:rFonts w:asciiTheme="minorHAnsi" w:eastAsiaTheme="minorHAnsi" w:hAnsiTheme="minorHAnsi" w:cstheme="minorBidi"/>
        </w:rPr>
      </w:pPr>
      <w:bookmarkStart w:id="16" w:name="_Toc442789259"/>
      <w:r w:rsidRPr="003F0B26">
        <w:rPr>
          <w:rFonts w:asciiTheme="minorHAnsi" w:eastAsiaTheme="minorHAnsi" w:hAnsiTheme="minorHAnsi" w:cstheme="minorBidi"/>
        </w:rPr>
        <w:t xml:space="preserve">W porównaniu do 2022roku wszystkie te wskaźniki wzrosły. Dla przykładu wskaźnik liczby ludności w wieku poprodukcyjnym na 100 osób w wieku produkcyjnym wzrósł o 3,7 punktu, </w:t>
      </w:r>
      <w:r w:rsidRPr="003F0B26">
        <w:rPr>
          <w:rFonts w:asciiTheme="minorHAnsi" w:eastAsiaTheme="minorHAnsi" w:hAnsiTheme="minorHAnsi" w:cstheme="minorBidi"/>
        </w:rPr>
        <w:br/>
        <w:t>a współczynnik obciążenia demograficznego osobami starszymi – o 3,2 punktu.</w:t>
      </w:r>
      <w:bookmarkEnd w:id="16"/>
    </w:p>
    <w:p w14:paraId="52A05661" w14:textId="276D126A" w:rsidR="004501FD" w:rsidRPr="003F0B26" w:rsidRDefault="003D6CF2" w:rsidP="004501FD">
      <w:pPr>
        <w:pStyle w:val="Nagwek2"/>
      </w:pPr>
      <w:bookmarkStart w:id="17" w:name="_Toc213617212"/>
      <w:r w:rsidRPr="003F0B26">
        <w:t>2</w:t>
      </w:r>
      <w:r w:rsidR="004501FD" w:rsidRPr="003F0B26">
        <w:t>.</w:t>
      </w:r>
      <w:r w:rsidR="009C228C" w:rsidRPr="003F0B26">
        <w:t>2</w:t>
      </w:r>
      <w:r w:rsidR="004501FD" w:rsidRPr="003F0B26">
        <w:t xml:space="preserve">. </w:t>
      </w:r>
      <w:r w:rsidR="00B225BB" w:rsidRPr="003F0B26">
        <w:t>Lokaln</w:t>
      </w:r>
      <w:r w:rsidR="0003136F" w:rsidRPr="003F0B26">
        <w:t>a gospodarka i</w:t>
      </w:r>
      <w:r w:rsidR="006728D1" w:rsidRPr="003F0B26">
        <w:t xml:space="preserve"> </w:t>
      </w:r>
      <w:r w:rsidR="004501FD" w:rsidRPr="003F0B26">
        <w:t>rynek pracy</w:t>
      </w:r>
      <w:bookmarkEnd w:id="17"/>
    </w:p>
    <w:p w14:paraId="6C1EA532" w14:textId="731DD500" w:rsidR="009A6FBF" w:rsidRPr="003F0B26" w:rsidRDefault="00E36FAF" w:rsidP="00955D24">
      <w:r w:rsidRPr="003F0B26">
        <w:t>Istotne dla diagnozy sytuacji społeczno-ekonomicznej gminy jest scharakteryzowanie lokalnej</w:t>
      </w:r>
      <w:r w:rsidR="006E0BDF" w:rsidRPr="003F0B26">
        <w:t xml:space="preserve"> gospodark</w:t>
      </w:r>
      <w:r w:rsidRPr="003F0B26">
        <w:t>i. T</w:t>
      </w:r>
      <w:r w:rsidR="006E0BDF" w:rsidRPr="003F0B26">
        <w:t>worzona jest</w:t>
      </w:r>
      <w:r w:rsidRPr="003F0B26">
        <w:t xml:space="preserve"> ona</w:t>
      </w:r>
      <w:r w:rsidR="006E0BDF" w:rsidRPr="003F0B26">
        <w:t xml:space="preserve"> przez system składający się z powiązanych ze sobą podmiotów – firm, instytucji publicznych oraz gospodarstw domowych, które spełniają odmienne funkcje oraz dążą do osiągnięcia określonych celów. Jej specyfika i kondycja uwarunkowane są wieloma czynnikami, w tym m.in. społecznymi, geograficznymi, historycznymi, prawnymi oraz instytucjonalnymi, a jednocześnie w sposób bezpośredni lub pośredni przekładają się na jakość życia</w:t>
      </w:r>
      <w:r w:rsidR="004532B6" w:rsidRPr="003F0B26">
        <w:t xml:space="preserve"> mieszkańców danego terytorium.</w:t>
      </w:r>
    </w:p>
    <w:p w14:paraId="025783CC" w14:textId="2707A5D7" w:rsidR="00B65A6E" w:rsidRPr="00E97B3A" w:rsidRDefault="00B65A6E" w:rsidP="00B65A6E">
      <w:pPr>
        <w:keepNext/>
        <w:spacing w:before="120" w:after="120"/>
        <w:jc w:val="center"/>
        <w:rPr>
          <w:b/>
          <w:sz w:val="20"/>
        </w:rPr>
      </w:pPr>
      <w:bookmarkStart w:id="18" w:name="_Toc91699055"/>
      <w:bookmarkStart w:id="19" w:name="_Toc213615893"/>
      <w:r w:rsidRPr="00E97B3A">
        <w:rPr>
          <w:b/>
          <w:sz w:val="20"/>
        </w:rPr>
        <w:lastRenderedPageBreak/>
        <w:t xml:space="preserve">Tabela </w:t>
      </w:r>
      <w:r w:rsidRPr="00E97B3A">
        <w:rPr>
          <w:b/>
          <w:sz w:val="20"/>
        </w:rPr>
        <w:fldChar w:fldCharType="begin"/>
      </w:r>
      <w:r w:rsidRPr="00E97B3A">
        <w:rPr>
          <w:b/>
          <w:sz w:val="20"/>
        </w:rPr>
        <w:instrText xml:space="preserve"> SEQ Tabela \* ARABIC </w:instrText>
      </w:r>
      <w:r w:rsidRPr="00E97B3A">
        <w:rPr>
          <w:b/>
          <w:sz w:val="20"/>
        </w:rPr>
        <w:fldChar w:fldCharType="separate"/>
      </w:r>
      <w:r w:rsidR="0077313B">
        <w:rPr>
          <w:b/>
          <w:noProof/>
          <w:sz w:val="20"/>
        </w:rPr>
        <w:t>3</w:t>
      </w:r>
      <w:r w:rsidRPr="00E97B3A">
        <w:rPr>
          <w:b/>
          <w:noProof/>
          <w:sz w:val="20"/>
        </w:rPr>
        <w:fldChar w:fldCharType="end"/>
      </w:r>
      <w:r w:rsidRPr="00E97B3A">
        <w:rPr>
          <w:b/>
          <w:sz w:val="20"/>
        </w:rPr>
        <w:t xml:space="preserve">. Wybrane wskaźniki dotyczące podmiotów gospodarki narodowej w Gminie </w:t>
      </w:r>
      <w:r w:rsidR="001340A7" w:rsidRPr="00E97B3A">
        <w:rPr>
          <w:b/>
          <w:sz w:val="20"/>
        </w:rPr>
        <w:t>M</w:t>
      </w:r>
      <w:r w:rsidR="003F0B26" w:rsidRPr="00E97B3A">
        <w:rPr>
          <w:b/>
          <w:sz w:val="20"/>
        </w:rPr>
        <w:t>iejskiej Ostróda</w:t>
      </w:r>
      <w:r w:rsidR="00472CF1" w:rsidRPr="00E97B3A">
        <w:rPr>
          <w:b/>
          <w:sz w:val="20"/>
        </w:rPr>
        <w:br/>
      </w:r>
      <w:r w:rsidRPr="00E97B3A">
        <w:rPr>
          <w:b/>
          <w:sz w:val="20"/>
        </w:rPr>
        <w:t>w latach 20</w:t>
      </w:r>
      <w:r w:rsidR="00877828" w:rsidRPr="00E97B3A">
        <w:rPr>
          <w:b/>
          <w:sz w:val="20"/>
        </w:rPr>
        <w:t>2</w:t>
      </w:r>
      <w:r w:rsidR="00562BFE" w:rsidRPr="00E97B3A">
        <w:rPr>
          <w:b/>
          <w:sz w:val="20"/>
        </w:rPr>
        <w:t>2</w:t>
      </w:r>
      <w:r w:rsidRPr="00E97B3A">
        <w:rPr>
          <w:b/>
          <w:sz w:val="20"/>
        </w:rPr>
        <w:t>-202</w:t>
      </w:r>
      <w:bookmarkEnd w:id="18"/>
      <w:r w:rsidR="00562BFE" w:rsidRPr="00E97B3A">
        <w:rPr>
          <w:b/>
          <w:sz w:val="20"/>
        </w:rPr>
        <w:t>4</w:t>
      </w:r>
      <w:bookmarkEnd w:id="19"/>
    </w:p>
    <w:tbl>
      <w:tblPr>
        <w:tblStyle w:val="Siatkatabelijasna1"/>
        <w:tblW w:w="8944" w:type="dxa"/>
        <w:tblLook w:val="04A0" w:firstRow="1" w:lastRow="0" w:firstColumn="1" w:lastColumn="0" w:noHBand="0" w:noVBand="1"/>
      </w:tblPr>
      <w:tblGrid>
        <w:gridCol w:w="5721"/>
        <w:gridCol w:w="1121"/>
        <w:gridCol w:w="1120"/>
        <w:gridCol w:w="982"/>
      </w:tblGrid>
      <w:tr w:rsidR="00B65A6E" w:rsidRPr="00E97B3A" w14:paraId="0923FD26" w14:textId="3F1B3403" w:rsidTr="003F0B26">
        <w:trPr>
          <w:trHeight w:val="416"/>
        </w:trPr>
        <w:tc>
          <w:tcPr>
            <w:tcW w:w="5721" w:type="dxa"/>
            <w:shd w:val="clear" w:color="auto" w:fill="E2EFD9" w:themeFill="accent6" w:themeFillTint="33"/>
            <w:vAlign w:val="center"/>
            <w:hideMark/>
          </w:tcPr>
          <w:p w14:paraId="7267E6D9" w14:textId="77777777" w:rsidR="00B65A6E" w:rsidRPr="00E97B3A" w:rsidRDefault="00B65A6E" w:rsidP="00B65A6E">
            <w:pPr>
              <w:spacing w:after="0"/>
              <w:jc w:val="center"/>
              <w:rPr>
                <w:rFonts w:eastAsia="Times New Roman" w:cs="Arial"/>
                <w:b/>
                <w:bCs/>
                <w:sz w:val="20"/>
                <w:szCs w:val="20"/>
                <w:lang w:eastAsia="pl-PL"/>
              </w:rPr>
            </w:pPr>
            <w:r w:rsidRPr="00E97B3A">
              <w:rPr>
                <w:rFonts w:eastAsia="Times New Roman" w:cs="Arial"/>
                <w:b/>
                <w:bCs/>
                <w:sz w:val="20"/>
                <w:szCs w:val="20"/>
                <w:lang w:eastAsia="pl-PL"/>
              </w:rPr>
              <w:t>Wyszczególnienie</w:t>
            </w:r>
          </w:p>
        </w:tc>
        <w:tc>
          <w:tcPr>
            <w:tcW w:w="1121" w:type="dxa"/>
            <w:shd w:val="clear" w:color="auto" w:fill="E2EFD9" w:themeFill="accent6" w:themeFillTint="33"/>
            <w:noWrap/>
            <w:vAlign w:val="center"/>
            <w:hideMark/>
          </w:tcPr>
          <w:p w14:paraId="5CD43EAB" w14:textId="4CA1A9E8" w:rsidR="00B65A6E" w:rsidRPr="00E97B3A" w:rsidRDefault="00B65A6E" w:rsidP="00B65A6E">
            <w:pPr>
              <w:spacing w:after="0"/>
              <w:jc w:val="center"/>
              <w:rPr>
                <w:rFonts w:eastAsia="Times New Roman" w:cs="Arial"/>
                <w:b/>
                <w:bCs/>
                <w:sz w:val="20"/>
                <w:szCs w:val="20"/>
                <w:lang w:eastAsia="pl-PL"/>
              </w:rPr>
            </w:pPr>
            <w:r w:rsidRPr="00E97B3A">
              <w:rPr>
                <w:rFonts w:eastAsia="Times New Roman" w:cs="Arial"/>
                <w:b/>
                <w:bCs/>
                <w:sz w:val="20"/>
                <w:szCs w:val="20"/>
                <w:lang w:eastAsia="pl-PL"/>
              </w:rPr>
              <w:t>20</w:t>
            </w:r>
            <w:r w:rsidR="00877828" w:rsidRPr="00E97B3A">
              <w:rPr>
                <w:rFonts w:eastAsia="Times New Roman" w:cs="Arial"/>
                <w:b/>
                <w:bCs/>
                <w:sz w:val="20"/>
                <w:szCs w:val="20"/>
                <w:lang w:eastAsia="pl-PL"/>
              </w:rPr>
              <w:t>2</w:t>
            </w:r>
            <w:r w:rsidR="00562BFE" w:rsidRPr="00E97B3A">
              <w:rPr>
                <w:rFonts w:eastAsia="Times New Roman" w:cs="Arial"/>
                <w:b/>
                <w:bCs/>
                <w:sz w:val="20"/>
                <w:szCs w:val="20"/>
                <w:lang w:eastAsia="pl-PL"/>
              </w:rPr>
              <w:t>2</w:t>
            </w:r>
          </w:p>
        </w:tc>
        <w:tc>
          <w:tcPr>
            <w:tcW w:w="1120" w:type="dxa"/>
            <w:shd w:val="clear" w:color="auto" w:fill="E2EFD9" w:themeFill="accent6" w:themeFillTint="33"/>
            <w:noWrap/>
            <w:vAlign w:val="center"/>
            <w:hideMark/>
          </w:tcPr>
          <w:p w14:paraId="55751E9B" w14:textId="28620F7D" w:rsidR="00B65A6E" w:rsidRPr="00E97B3A" w:rsidRDefault="00B65A6E" w:rsidP="00B65A6E">
            <w:pPr>
              <w:spacing w:after="0"/>
              <w:jc w:val="center"/>
              <w:rPr>
                <w:rFonts w:eastAsia="Times New Roman" w:cs="Arial"/>
                <w:b/>
                <w:bCs/>
                <w:sz w:val="20"/>
                <w:szCs w:val="20"/>
                <w:lang w:eastAsia="pl-PL"/>
              </w:rPr>
            </w:pPr>
            <w:r w:rsidRPr="00E97B3A">
              <w:rPr>
                <w:rFonts w:eastAsia="Times New Roman" w:cs="Arial"/>
                <w:b/>
                <w:bCs/>
                <w:sz w:val="20"/>
                <w:szCs w:val="20"/>
                <w:lang w:eastAsia="pl-PL"/>
              </w:rPr>
              <w:t>202</w:t>
            </w:r>
            <w:r w:rsidR="00562BFE" w:rsidRPr="00E97B3A">
              <w:rPr>
                <w:rFonts w:eastAsia="Times New Roman" w:cs="Arial"/>
                <w:b/>
                <w:bCs/>
                <w:sz w:val="20"/>
                <w:szCs w:val="20"/>
                <w:lang w:eastAsia="pl-PL"/>
              </w:rPr>
              <w:t>3</w:t>
            </w:r>
          </w:p>
        </w:tc>
        <w:tc>
          <w:tcPr>
            <w:tcW w:w="982" w:type="dxa"/>
            <w:shd w:val="clear" w:color="auto" w:fill="E2EFD9" w:themeFill="accent6" w:themeFillTint="33"/>
            <w:vAlign w:val="center"/>
          </w:tcPr>
          <w:p w14:paraId="11A71A4E" w14:textId="6C9C8083" w:rsidR="00B65A6E" w:rsidRPr="00E97B3A" w:rsidRDefault="00B65A6E" w:rsidP="00B65A6E">
            <w:pPr>
              <w:spacing w:after="0"/>
              <w:jc w:val="center"/>
              <w:rPr>
                <w:rFonts w:eastAsia="Times New Roman" w:cs="Arial"/>
                <w:b/>
                <w:bCs/>
                <w:sz w:val="20"/>
                <w:szCs w:val="20"/>
                <w:lang w:eastAsia="pl-PL"/>
              </w:rPr>
            </w:pPr>
            <w:r w:rsidRPr="00E97B3A">
              <w:rPr>
                <w:rFonts w:eastAsia="Times New Roman" w:cs="Arial"/>
                <w:b/>
                <w:bCs/>
                <w:sz w:val="20"/>
                <w:szCs w:val="20"/>
                <w:lang w:eastAsia="pl-PL"/>
              </w:rPr>
              <w:t>202</w:t>
            </w:r>
            <w:r w:rsidR="00562BFE" w:rsidRPr="00E97B3A">
              <w:rPr>
                <w:rFonts w:eastAsia="Times New Roman" w:cs="Arial"/>
                <w:b/>
                <w:bCs/>
                <w:sz w:val="20"/>
                <w:szCs w:val="20"/>
                <w:lang w:eastAsia="pl-PL"/>
              </w:rPr>
              <w:t>4</w:t>
            </w:r>
          </w:p>
        </w:tc>
      </w:tr>
      <w:tr w:rsidR="008A409E" w:rsidRPr="00E97B3A" w14:paraId="3B2CE671" w14:textId="52A8D330" w:rsidTr="0028797E">
        <w:trPr>
          <w:trHeight w:val="451"/>
        </w:trPr>
        <w:tc>
          <w:tcPr>
            <w:tcW w:w="5721" w:type="dxa"/>
            <w:noWrap/>
            <w:vAlign w:val="center"/>
            <w:hideMark/>
          </w:tcPr>
          <w:p w14:paraId="44B3504E" w14:textId="77777777" w:rsidR="008A409E" w:rsidRPr="00E97B3A" w:rsidRDefault="008A409E" w:rsidP="008A409E">
            <w:pPr>
              <w:spacing w:after="0"/>
              <w:jc w:val="left"/>
              <w:rPr>
                <w:rFonts w:eastAsia="Times New Roman" w:cs="Arial"/>
                <w:bCs/>
                <w:sz w:val="20"/>
                <w:szCs w:val="20"/>
                <w:lang w:eastAsia="pl-PL"/>
              </w:rPr>
            </w:pPr>
            <w:r w:rsidRPr="00E97B3A">
              <w:rPr>
                <w:rFonts w:eastAsia="Times New Roman" w:cs="Arial"/>
                <w:bCs/>
                <w:sz w:val="20"/>
                <w:szCs w:val="20"/>
                <w:lang w:eastAsia="pl-PL"/>
              </w:rPr>
              <w:t>Podmioty wpisane do REGON na 1 000 ludności</w:t>
            </w:r>
          </w:p>
        </w:tc>
        <w:tc>
          <w:tcPr>
            <w:tcW w:w="1121" w:type="dxa"/>
            <w:noWrap/>
            <w:vAlign w:val="center"/>
          </w:tcPr>
          <w:p w14:paraId="188D5675" w14:textId="0A94D001" w:rsidR="008A409E" w:rsidRPr="00E97B3A" w:rsidRDefault="00E97B3A" w:rsidP="008A409E">
            <w:pPr>
              <w:spacing w:after="0"/>
              <w:jc w:val="center"/>
              <w:rPr>
                <w:rFonts w:eastAsia="Times New Roman" w:cs="Arial"/>
                <w:sz w:val="20"/>
                <w:szCs w:val="20"/>
                <w:lang w:eastAsia="pl-PL"/>
              </w:rPr>
            </w:pPr>
            <w:r w:rsidRPr="00E97B3A">
              <w:rPr>
                <w:rFonts w:eastAsia="Times New Roman" w:cs="Arial"/>
                <w:sz w:val="20"/>
                <w:szCs w:val="20"/>
                <w:lang w:eastAsia="pl-PL"/>
              </w:rPr>
              <w:t>115</w:t>
            </w:r>
          </w:p>
        </w:tc>
        <w:tc>
          <w:tcPr>
            <w:tcW w:w="1120" w:type="dxa"/>
            <w:noWrap/>
            <w:vAlign w:val="center"/>
          </w:tcPr>
          <w:p w14:paraId="013A787C" w14:textId="7489D4E2" w:rsidR="008A409E" w:rsidRPr="00E97B3A" w:rsidRDefault="00E97B3A" w:rsidP="008A409E">
            <w:pPr>
              <w:spacing w:after="0"/>
              <w:jc w:val="center"/>
              <w:rPr>
                <w:rFonts w:eastAsia="Times New Roman" w:cs="Arial"/>
                <w:sz w:val="20"/>
                <w:szCs w:val="20"/>
                <w:lang w:eastAsia="pl-PL"/>
              </w:rPr>
            </w:pPr>
            <w:r w:rsidRPr="00E97B3A">
              <w:rPr>
                <w:rFonts w:eastAsia="Times New Roman" w:cs="Arial"/>
                <w:sz w:val="20"/>
                <w:szCs w:val="20"/>
                <w:lang w:eastAsia="pl-PL"/>
              </w:rPr>
              <w:t>117</w:t>
            </w:r>
          </w:p>
        </w:tc>
        <w:tc>
          <w:tcPr>
            <w:tcW w:w="982" w:type="dxa"/>
            <w:vAlign w:val="center"/>
          </w:tcPr>
          <w:p w14:paraId="31BAC2C3" w14:textId="6483D4F2" w:rsidR="008A409E" w:rsidRPr="00E97B3A" w:rsidRDefault="00E97B3A" w:rsidP="008A409E">
            <w:pPr>
              <w:spacing w:after="0"/>
              <w:jc w:val="center"/>
              <w:rPr>
                <w:sz w:val="20"/>
                <w:szCs w:val="20"/>
              </w:rPr>
            </w:pPr>
            <w:r w:rsidRPr="00E97B3A">
              <w:rPr>
                <w:sz w:val="20"/>
                <w:szCs w:val="20"/>
              </w:rPr>
              <w:t>120</w:t>
            </w:r>
          </w:p>
        </w:tc>
      </w:tr>
      <w:tr w:rsidR="0011016F" w:rsidRPr="00E97B3A" w14:paraId="0C08CDB2" w14:textId="64CE8303" w:rsidTr="0028797E">
        <w:trPr>
          <w:trHeight w:val="457"/>
        </w:trPr>
        <w:tc>
          <w:tcPr>
            <w:tcW w:w="5721" w:type="dxa"/>
            <w:noWrap/>
            <w:vAlign w:val="center"/>
            <w:hideMark/>
          </w:tcPr>
          <w:p w14:paraId="44915C23" w14:textId="77777777" w:rsidR="0011016F" w:rsidRPr="00E97B3A" w:rsidRDefault="0011016F" w:rsidP="0011016F">
            <w:pPr>
              <w:spacing w:after="0"/>
              <w:jc w:val="left"/>
              <w:rPr>
                <w:rFonts w:eastAsia="Times New Roman" w:cs="Arial"/>
                <w:bCs/>
                <w:sz w:val="20"/>
                <w:szCs w:val="20"/>
                <w:lang w:eastAsia="pl-PL"/>
              </w:rPr>
            </w:pPr>
            <w:r w:rsidRPr="00E97B3A">
              <w:rPr>
                <w:rFonts w:eastAsia="Times New Roman" w:cs="Arial"/>
                <w:bCs/>
                <w:sz w:val="20"/>
                <w:szCs w:val="20"/>
                <w:lang w:eastAsia="pl-PL"/>
              </w:rPr>
              <w:t>Podmioty na 1 000 mieszkańców w wieku produkcyjnym</w:t>
            </w:r>
          </w:p>
        </w:tc>
        <w:tc>
          <w:tcPr>
            <w:tcW w:w="1121" w:type="dxa"/>
            <w:noWrap/>
            <w:vAlign w:val="center"/>
          </w:tcPr>
          <w:p w14:paraId="6A2CDA72" w14:textId="6229B61B" w:rsidR="0011016F" w:rsidRPr="00E97B3A" w:rsidRDefault="00E97B3A" w:rsidP="0011016F">
            <w:pPr>
              <w:spacing w:after="0"/>
              <w:jc w:val="center"/>
              <w:rPr>
                <w:rFonts w:eastAsia="Times New Roman" w:cs="Arial"/>
                <w:sz w:val="20"/>
                <w:szCs w:val="20"/>
                <w:lang w:eastAsia="pl-PL"/>
              </w:rPr>
            </w:pPr>
            <w:r w:rsidRPr="00E97B3A">
              <w:rPr>
                <w:rFonts w:eastAsia="Times New Roman" w:cs="Arial"/>
                <w:sz w:val="20"/>
                <w:szCs w:val="20"/>
                <w:lang w:eastAsia="pl-PL"/>
              </w:rPr>
              <w:t>200,9</w:t>
            </w:r>
          </w:p>
        </w:tc>
        <w:tc>
          <w:tcPr>
            <w:tcW w:w="1120" w:type="dxa"/>
            <w:noWrap/>
            <w:vAlign w:val="center"/>
          </w:tcPr>
          <w:p w14:paraId="55C54584" w14:textId="78438646" w:rsidR="0011016F" w:rsidRPr="00E97B3A" w:rsidRDefault="00E97B3A" w:rsidP="0011016F">
            <w:pPr>
              <w:spacing w:after="0"/>
              <w:jc w:val="center"/>
              <w:rPr>
                <w:rFonts w:eastAsia="Times New Roman" w:cs="Arial"/>
                <w:sz w:val="20"/>
                <w:szCs w:val="20"/>
                <w:lang w:eastAsia="pl-PL"/>
              </w:rPr>
            </w:pPr>
            <w:r w:rsidRPr="00E97B3A">
              <w:rPr>
                <w:rFonts w:eastAsia="Times New Roman" w:cs="Arial"/>
                <w:sz w:val="20"/>
                <w:szCs w:val="20"/>
                <w:lang w:eastAsia="pl-PL"/>
              </w:rPr>
              <w:t>206,8</w:t>
            </w:r>
          </w:p>
        </w:tc>
        <w:tc>
          <w:tcPr>
            <w:tcW w:w="982" w:type="dxa"/>
            <w:vAlign w:val="center"/>
          </w:tcPr>
          <w:p w14:paraId="6184F190" w14:textId="1C6C1F22" w:rsidR="0011016F" w:rsidRPr="00E97B3A" w:rsidRDefault="00E97B3A" w:rsidP="0011016F">
            <w:pPr>
              <w:spacing w:after="0"/>
              <w:jc w:val="center"/>
              <w:rPr>
                <w:sz w:val="20"/>
                <w:szCs w:val="20"/>
              </w:rPr>
            </w:pPr>
            <w:r w:rsidRPr="00E97B3A">
              <w:rPr>
                <w:sz w:val="20"/>
                <w:szCs w:val="20"/>
              </w:rPr>
              <w:t>213,4</w:t>
            </w:r>
          </w:p>
        </w:tc>
      </w:tr>
      <w:tr w:rsidR="008A409E" w:rsidRPr="00E97B3A" w14:paraId="7D186259" w14:textId="44341B98" w:rsidTr="0028797E">
        <w:trPr>
          <w:trHeight w:val="399"/>
        </w:trPr>
        <w:tc>
          <w:tcPr>
            <w:tcW w:w="5721" w:type="dxa"/>
            <w:noWrap/>
            <w:vAlign w:val="center"/>
            <w:hideMark/>
          </w:tcPr>
          <w:p w14:paraId="48C7D8FD" w14:textId="77777777" w:rsidR="008A409E" w:rsidRPr="00E97B3A" w:rsidRDefault="008A409E" w:rsidP="008A409E">
            <w:pPr>
              <w:spacing w:after="0"/>
              <w:jc w:val="left"/>
              <w:rPr>
                <w:rFonts w:eastAsia="Times New Roman" w:cs="Arial"/>
                <w:bCs/>
                <w:sz w:val="20"/>
                <w:szCs w:val="20"/>
                <w:lang w:eastAsia="pl-PL"/>
              </w:rPr>
            </w:pPr>
            <w:r w:rsidRPr="00E97B3A">
              <w:rPr>
                <w:rFonts w:eastAsia="Times New Roman" w:cs="Arial"/>
                <w:bCs/>
                <w:sz w:val="20"/>
                <w:szCs w:val="20"/>
                <w:lang w:eastAsia="pl-PL"/>
              </w:rPr>
              <w:t>Osoby fiz. prowadzące działalność gospodarczą na 1 000 ludności</w:t>
            </w:r>
          </w:p>
        </w:tc>
        <w:tc>
          <w:tcPr>
            <w:tcW w:w="1121" w:type="dxa"/>
            <w:noWrap/>
            <w:vAlign w:val="center"/>
          </w:tcPr>
          <w:p w14:paraId="5F5CCA5B" w14:textId="5E6674D1" w:rsidR="008A409E" w:rsidRPr="00E97B3A" w:rsidRDefault="00E97B3A" w:rsidP="008A409E">
            <w:pPr>
              <w:spacing w:after="0"/>
              <w:jc w:val="center"/>
              <w:rPr>
                <w:rFonts w:eastAsia="Times New Roman" w:cs="Arial"/>
                <w:sz w:val="20"/>
                <w:szCs w:val="20"/>
                <w:lang w:eastAsia="pl-PL"/>
              </w:rPr>
            </w:pPr>
            <w:r w:rsidRPr="00E97B3A">
              <w:rPr>
                <w:rFonts w:eastAsia="Times New Roman" w:cs="Arial"/>
                <w:sz w:val="20"/>
                <w:szCs w:val="20"/>
                <w:lang w:eastAsia="pl-PL"/>
              </w:rPr>
              <w:t>78</w:t>
            </w:r>
          </w:p>
        </w:tc>
        <w:tc>
          <w:tcPr>
            <w:tcW w:w="1120" w:type="dxa"/>
            <w:noWrap/>
            <w:vAlign w:val="center"/>
          </w:tcPr>
          <w:p w14:paraId="05CBF8E7" w14:textId="5A0B3D13" w:rsidR="008A409E" w:rsidRPr="00E97B3A" w:rsidRDefault="00E97B3A" w:rsidP="008A409E">
            <w:pPr>
              <w:spacing w:after="0"/>
              <w:jc w:val="center"/>
              <w:rPr>
                <w:rFonts w:eastAsia="Times New Roman" w:cs="Arial"/>
                <w:sz w:val="20"/>
                <w:szCs w:val="20"/>
                <w:lang w:eastAsia="pl-PL"/>
              </w:rPr>
            </w:pPr>
            <w:r w:rsidRPr="00E97B3A">
              <w:rPr>
                <w:rFonts w:eastAsia="Times New Roman" w:cs="Arial"/>
                <w:sz w:val="20"/>
                <w:szCs w:val="20"/>
                <w:lang w:eastAsia="pl-PL"/>
              </w:rPr>
              <w:t>79</w:t>
            </w:r>
          </w:p>
        </w:tc>
        <w:tc>
          <w:tcPr>
            <w:tcW w:w="982" w:type="dxa"/>
            <w:vAlign w:val="center"/>
          </w:tcPr>
          <w:p w14:paraId="1E1380D8" w14:textId="4A85E742" w:rsidR="008A409E" w:rsidRPr="00E97B3A" w:rsidRDefault="00E97B3A" w:rsidP="008A409E">
            <w:pPr>
              <w:spacing w:after="0"/>
              <w:jc w:val="center"/>
              <w:rPr>
                <w:sz w:val="20"/>
                <w:szCs w:val="20"/>
              </w:rPr>
            </w:pPr>
            <w:r w:rsidRPr="00E97B3A">
              <w:rPr>
                <w:sz w:val="20"/>
                <w:szCs w:val="20"/>
              </w:rPr>
              <w:t>81</w:t>
            </w:r>
          </w:p>
        </w:tc>
      </w:tr>
      <w:tr w:rsidR="0011016F" w:rsidRPr="00E97B3A" w14:paraId="4C75224D" w14:textId="6D42A426" w:rsidTr="0028797E">
        <w:trPr>
          <w:trHeight w:val="448"/>
        </w:trPr>
        <w:tc>
          <w:tcPr>
            <w:tcW w:w="5721" w:type="dxa"/>
            <w:noWrap/>
            <w:vAlign w:val="center"/>
            <w:hideMark/>
          </w:tcPr>
          <w:p w14:paraId="2B81E585" w14:textId="77777777" w:rsidR="0011016F" w:rsidRPr="00E97B3A" w:rsidRDefault="0011016F" w:rsidP="0011016F">
            <w:pPr>
              <w:spacing w:after="0"/>
              <w:jc w:val="left"/>
              <w:rPr>
                <w:rFonts w:eastAsia="Times New Roman" w:cs="Arial"/>
                <w:bCs/>
                <w:sz w:val="20"/>
                <w:szCs w:val="20"/>
                <w:lang w:eastAsia="pl-PL"/>
              </w:rPr>
            </w:pPr>
            <w:r w:rsidRPr="00E97B3A">
              <w:rPr>
                <w:rFonts w:eastAsia="Times New Roman" w:cs="Arial"/>
                <w:bCs/>
                <w:sz w:val="20"/>
                <w:szCs w:val="20"/>
                <w:lang w:eastAsia="pl-PL"/>
              </w:rPr>
              <w:t>Osoby fiz. prowadzące działalność gospodarczą na 100 osób w wieku produkcyjnym</w:t>
            </w:r>
          </w:p>
        </w:tc>
        <w:tc>
          <w:tcPr>
            <w:tcW w:w="1121" w:type="dxa"/>
            <w:noWrap/>
            <w:vAlign w:val="center"/>
          </w:tcPr>
          <w:p w14:paraId="3E37BF83" w14:textId="32A79A0A" w:rsidR="0011016F" w:rsidRPr="00E97B3A" w:rsidRDefault="00E97B3A" w:rsidP="0011016F">
            <w:pPr>
              <w:spacing w:after="0"/>
              <w:jc w:val="center"/>
              <w:rPr>
                <w:rFonts w:eastAsia="Times New Roman" w:cs="Arial"/>
                <w:sz w:val="20"/>
                <w:szCs w:val="20"/>
                <w:lang w:eastAsia="pl-PL"/>
              </w:rPr>
            </w:pPr>
            <w:r w:rsidRPr="00E97B3A">
              <w:rPr>
                <w:rFonts w:eastAsia="Times New Roman" w:cs="Arial"/>
                <w:sz w:val="20"/>
                <w:szCs w:val="20"/>
                <w:lang w:eastAsia="pl-PL"/>
              </w:rPr>
              <w:t>13,59</w:t>
            </w:r>
          </w:p>
        </w:tc>
        <w:tc>
          <w:tcPr>
            <w:tcW w:w="1120" w:type="dxa"/>
            <w:noWrap/>
            <w:vAlign w:val="center"/>
          </w:tcPr>
          <w:p w14:paraId="7BBAE877" w14:textId="030F318D" w:rsidR="0011016F" w:rsidRPr="00E97B3A" w:rsidRDefault="00E97B3A" w:rsidP="0011016F">
            <w:pPr>
              <w:spacing w:after="0"/>
              <w:jc w:val="center"/>
              <w:rPr>
                <w:rFonts w:eastAsia="Times New Roman" w:cs="Arial"/>
                <w:sz w:val="20"/>
                <w:szCs w:val="20"/>
                <w:lang w:eastAsia="pl-PL"/>
              </w:rPr>
            </w:pPr>
            <w:r w:rsidRPr="00E97B3A">
              <w:rPr>
                <w:rFonts w:eastAsia="Times New Roman" w:cs="Arial"/>
                <w:sz w:val="20"/>
                <w:szCs w:val="20"/>
                <w:lang w:eastAsia="pl-PL"/>
              </w:rPr>
              <w:t>13,96</w:t>
            </w:r>
          </w:p>
        </w:tc>
        <w:tc>
          <w:tcPr>
            <w:tcW w:w="982" w:type="dxa"/>
            <w:vAlign w:val="center"/>
          </w:tcPr>
          <w:p w14:paraId="30A04329" w14:textId="0E291E61" w:rsidR="0011016F" w:rsidRPr="00E97B3A" w:rsidRDefault="00E97B3A" w:rsidP="0011016F">
            <w:pPr>
              <w:spacing w:after="0"/>
              <w:jc w:val="center"/>
              <w:rPr>
                <w:sz w:val="20"/>
                <w:szCs w:val="20"/>
              </w:rPr>
            </w:pPr>
            <w:r w:rsidRPr="00E97B3A">
              <w:rPr>
                <w:sz w:val="20"/>
                <w:szCs w:val="20"/>
              </w:rPr>
              <w:t>14,38</w:t>
            </w:r>
          </w:p>
        </w:tc>
      </w:tr>
    </w:tbl>
    <w:p w14:paraId="44B1D497" w14:textId="77777777" w:rsidR="00B65A6E" w:rsidRPr="00E97B3A" w:rsidRDefault="00B65A6E" w:rsidP="00B65A6E">
      <w:pPr>
        <w:spacing w:before="60" w:after="120"/>
        <w:rPr>
          <w:rStyle w:val="Odwoaniedelikatne"/>
        </w:rPr>
      </w:pPr>
      <w:r w:rsidRPr="00E97B3A">
        <w:rPr>
          <w:rStyle w:val="Odwoaniedelikatne"/>
        </w:rPr>
        <w:t>Źródło: opracowanie własne na podstawie danych GUS.</w:t>
      </w:r>
    </w:p>
    <w:p w14:paraId="318F684D" w14:textId="3C636A9E" w:rsidR="00CD1ABF" w:rsidRPr="00797A0F" w:rsidRDefault="00CD1ABF" w:rsidP="00CD1ABF">
      <w:pPr>
        <w:rPr>
          <w:highlight w:val="yellow"/>
        </w:rPr>
      </w:pPr>
      <w:r w:rsidRPr="00E97B3A">
        <w:t>Na koniec 202</w:t>
      </w:r>
      <w:r w:rsidR="00DC272D" w:rsidRPr="00E97B3A">
        <w:t>4</w:t>
      </w:r>
      <w:r w:rsidRPr="00E97B3A">
        <w:t xml:space="preserve"> roku w rejestrze REGON figurowało </w:t>
      </w:r>
      <w:r w:rsidR="00F82025" w:rsidRPr="00E97B3A">
        <w:t>3 717</w:t>
      </w:r>
      <w:r w:rsidR="007E1681" w:rsidRPr="00E97B3A">
        <w:t xml:space="preserve"> </w:t>
      </w:r>
      <w:r w:rsidRPr="00E97B3A">
        <w:t xml:space="preserve">podmiotów gospodarki narodowej </w:t>
      </w:r>
      <w:r w:rsidRPr="00E97B3A">
        <w:br/>
        <w:t xml:space="preserve">z terenu </w:t>
      </w:r>
      <w:r w:rsidR="00F82025" w:rsidRPr="00E97B3A">
        <w:t>Ostródy</w:t>
      </w:r>
      <w:r w:rsidR="00E97B3A" w:rsidRPr="00E97B3A">
        <w:t xml:space="preserve">. </w:t>
      </w:r>
      <w:r w:rsidRPr="00E97B3A">
        <w:t>Ich liczba wzrosła w porównaniu do 202</w:t>
      </w:r>
      <w:r w:rsidR="00DC272D" w:rsidRPr="00E97B3A">
        <w:t>2</w:t>
      </w:r>
      <w:r w:rsidRPr="00E97B3A">
        <w:t xml:space="preserve"> roku o </w:t>
      </w:r>
      <w:r w:rsidR="00E97B3A" w:rsidRPr="00E97B3A">
        <w:t>103</w:t>
      </w:r>
      <w:r w:rsidRPr="00E97B3A">
        <w:t xml:space="preserve">, tj. o </w:t>
      </w:r>
      <w:r w:rsidR="00E97B3A" w:rsidRPr="00E97B3A">
        <w:t>2,9</w:t>
      </w:r>
      <w:r w:rsidRPr="00E97B3A">
        <w:t>%. Na każdy 1 000 ludności w 202</w:t>
      </w:r>
      <w:r w:rsidR="003027E8" w:rsidRPr="00E97B3A">
        <w:t>4</w:t>
      </w:r>
      <w:r w:rsidRPr="00E97B3A">
        <w:t xml:space="preserve"> roku przypadał</w:t>
      </w:r>
      <w:r w:rsidR="00E97B3A" w:rsidRPr="00E97B3A">
        <w:t>o</w:t>
      </w:r>
      <w:r w:rsidR="003027E8" w:rsidRPr="00E97B3A">
        <w:t xml:space="preserve"> tu </w:t>
      </w:r>
      <w:r w:rsidR="00E97B3A" w:rsidRPr="00E97B3A">
        <w:t>120</w:t>
      </w:r>
      <w:r w:rsidRPr="00E97B3A">
        <w:t xml:space="preserve"> podmiot</w:t>
      </w:r>
      <w:r w:rsidR="00E97B3A" w:rsidRPr="00E97B3A">
        <w:t>ów</w:t>
      </w:r>
      <w:r w:rsidRPr="00E97B3A">
        <w:t xml:space="preserve">, natomiast na każdy 1 000 mieszkańców w wieku produkcyjnym – </w:t>
      </w:r>
      <w:r w:rsidR="00E97B3A" w:rsidRPr="00E97B3A">
        <w:t>213,4</w:t>
      </w:r>
      <w:r w:rsidRPr="00E97B3A">
        <w:t xml:space="preserve"> podmiot</w:t>
      </w:r>
      <w:r w:rsidR="007E1681" w:rsidRPr="00E97B3A">
        <w:t>y</w:t>
      </w:r>
      <w:r w:rsidRPr="00E97B3A">
        <w:t xml:space="preserve">. Wskaźniki te kształtowały się więc na poziomie </w:t>
      </w:r>
      <w:r w:rsidR="00E97B3A" w:rsidRPr="00E97B3A">
        <w:t>wyższym niż</w:t>
      </w:r>
      <w:r w:rsidR="003027E8" w:rsidRPr="00E97B3A">
        <w:t xml:space="preserve"> w</w:t>
      </w:r>
      <w:r w:rsidRPr="00E97B3A">
        <w:t xml:space="preserve"> całym powiecie, gdzie wynosiły odpowiednio </w:t>
      </w:r>
      <w:r w:rsidR="0051693B" w:rsidRPr="00E97B3A">
        <w:t>104</w:t>
      </w:r>
      <w:r w:rsidRPr="00E97B3A">
        <w:t xml:space="preserve"> i </w:t>
      </w:r>
      <w:r w:rsidR="0051693B" w:rsidRPr="00E97B3A">
        <w:t>178,9</w:t>
      </w:r>
      <w:r w:rsidRPr="00E97B3A">
        <w:t xml:space="preserve"> podmiotów. </w:t>
      </w:r>
      <w:r w:rsidR="00E97B3A" w:rsidRPr="00E97B3A">
        <w:t>Większe nasycenie podmiotów</w:t>
      </w:r>
      <w:r w:rsidRPr="00E97B3A">
        <w:t xml:space="preserve"> dotyczy</w:t>
      </w:r>
      <w:r w:rsidR="003027E8" w:rsidRPr="00E97B3A">
        <w:t xml:space="preserve"> </w:t>
      </w:r>
      <w:r w:rsidR="0051693B" w:rsidRPr="00E97B3A">
        <w:t>też</w:t>
      </w:r>
      <w:r w:rsidRPr="00E97B3A">
        <w:t xml:space="preserve"> osób fizycznych prowadzących działalność gospodarczą. W 202</w:t>
      </w:r>
      <w:r w:rsidR="003027E8" w:rsidRPr="00E97B3A">
        <w:t>4</w:t>
      </w:r>
      <w:r w:rsidRPr="00E97B3A">
        <w:t xml:space="preserve"> roku na 1 000 mieszkańców </w:t>
      </w:r>
      <w:r w:rsidR="00D87C26">
        <w:t xml:space="preserve">miasta </w:t>
      </w:r>
      <w:r w:rsidRPr="00E97B3A">
        <w:t>przypadał</w:t>
      </w:r>
      <w:r w:rsidR="0051693B" w:rsidRPr="00E97B3A">
        <w:t xml:space="preserve">o tu </w:t>
      </w:r>
      <w:r w:rsidR="00E97B3A" w:rsidRPr="00E97B3A">
        <w:t>81</w:t>
      </w:r>
      <w:r w:rsidRPr="00E97B3A">
        <w:t xml:space="preserve"> taki</w:t>
      </w:r>
      <w:r w:rsidR="0051693B" w:rsidRPr="00E97B3A">
        <w:t>ch</w:t>
      </w:r>
      <w:r w:rsidRPr="00E97B3A">
        <w:t xml:space="preserve"> os</w:t>
      </w:r>
      <w:r w:rsidR="0051693B" w:rsidRPr="00E97B3A">
        <w:t>ób</w:t>
      </w:r>
      <w:r w:rsidRPr="00E97B3A">
        <w:t xml:space="preserve">, natomiast na 100 osób w wieku produkcyjnym przypadało </w:t>
      </w:r>
      <w:r w:rsidR="00E97B3A" w:rsidRPr="00E97B3A">
        <w:t>14,38</w:t>
      </w:r>
      <w:r w:rsidRPr="00E97B3A">
        <w:t xml:space="preserve"> osób prowadzących działalność gospodarczą. Wskaźniki te w powiecie kształtowały się na poziomie </w:t>
      </w:r>
      <w:r w:rsidR="0051693B" w:rsidRPr="00E97B3A">
        <w:t>75</w:t>
      </w:r>
      <w:r w:rsidRPr="00E97B3A">
        <w:t xml:space="preserve"> i </w:t>
      </w:r>
      <w:r w:rsidR="0051693B" w:rsidRPr="00E97B3A">
        <w:t>12,92</w:t>
      </w:r>
      <w:r w:rsidRPr="00E97B3A">
        <w:t xml:space="preserve">. </w:t>
      </w:r>
    </w:p>
    <w:p w14:paraId="75357EEB" w14:textId="708D2BD1" w:rsidR="00B65A6E" w:rsidRPr="00E97B3A" w:rsidRDefault="00B65A6E" w:rsidP="00B65A6E">
      <w:r w:rsidRPr="00E97B3A">
        <w:t xml:space="preserve">W strukturze podmiotów gospodarki narodowej w </w:t>
      </w:r>
      <w:r w:rsidR="00E97B3A" w:rsidRPr="00E97B3A">
        <w:t>Ostródzie</w:t>
      </w:r>
      <w:r w:rsidR="00B229FD" w:rsidRPr="00E97B3A">
        <w:t xml:space="preserve"> </w:t>
      </w:r>
      <w:r w:rsidR="00537FEA" w:rsidRPr="00E97B3A">
        <w:t>przeważają podmioty zatrudniające do 9 osób – w 202</w:t>
      </w:r>
      <w:r w:rsidR="003027E8" w:rsidRPr="00E97B3A">
        <w:t>4</w:t>
      </w:r>
      <w:r w:rsidR="00537FEA" w:rsidRPr="00E97B3A">
        <w:t xml:space="preserve"> roku stanowiły one </w:t>
      </w:r>
      <w:r w:rsidR="00E97B3A" w:rsidRPr="00E97B3A">
        <w:t>96,6</w:t>
      </w:r>
      <w:r w:rsidR="00537FEA" w:rsidRPr="00E97B3A">
        <w:t>% ogółu, w dalszej kolejności są podmioty zatrudniające od 10 do 49 osób (</w:t>
      </w:r>
      <w:r w:rsidR="00E97B3A" w:rsidRPr="00E97B3A">
        <w:t>2,2</w:t>
      </w:r>
      <w:r w:rsidR="00537FEA" w:rsidRPr="00E97B3A">
        <w:t>%). W 202</w:t>
      </w:r>
      <w:r w:rsidR="003027E8" w:rsidRPr="00E97B3A">
        <w:t>4</w:t>
      </w:r>
      <w:r w:rsidR="00537FEA" w:rsidRPr="00E97B3A">
        <w:t xml:space="preserve"> roku </w:t>
      </w:r>
      <w:r w:rsidR="00E97B3A" w:rsidRPr="00E97B3A">
        <w:t>40</w:t>
      </w:r>
      <w:r w:rsidR="00537FEA" w:rsidRPr="00E97B3A">
        <w:t xml:space="preserve"> podmiot</w:t>
      </w:r>
      <w:r w:rsidR="005B2FA1" w:rsidRPr="00E97B3A">
        <w:t>ów</w:t>
      </w:r>
      <w:r w:rsidR="00537FEA" w:rsidRPr="00E97B3A">
        <w:t xml:space="preserve"> liczył</w:t>
      </w:r>
      <w:r w:rsidR="005B2FA1" w:rsidRPr="00E97B3A">
        <w:t>o</w:t>
      </w:r>
      <w:r w:rsidR="00537FEA" w:rsidRPr="00E97B3A">
        <w:t xml:space="preserve"> od 50 do 249 pracowników (</w:t>
      </w:r>
      <w:r w:rsidR="00E97B3A" w:rsidRPr="00E97B3A">
        <w:t>1,1</w:t>
      </w:r>
      <w:r w:rsidR="00537FEA" w:rsidRPr="00E97B3A">
        <w:t>%)</w:t>
      </w:r>
      <w:r w:rsidR="005B2FA1" w:rsidRPr="00E97B3A">
        <w:t xml:space="preserve">, a </w:t>
      </w:r>
      <w:r w:rsidR="00E97B3A" w:rsidRPr="00E97B3A">
        <w:t>3</w:t>
      </w:r>
      <w:r w:rsidR="005B2FA1" w:rsidRPr="00E97B3A">
        <w:t xml:space="preserve"> podmiot</w:t>
      </w:r>
      <w:r w:rsidR="0051693B" w:rsidRPr="00E97B3A">
        <w:t>y</w:t>
      </w:r>
      <w:r w:rsidR="005B2FA1" w:rsidRPr="00E97B3A">
        <w:t xml:space="preserve"> – od 250 do 999 pracowników</w:t>
      </w:r>
      <w:r w:rsidR="003027E8" w:rsidRPr="00E97B3A">
        <w:t xml:space="preserve"> (0,1%).</w:t>
      </w:r>
    </w:p>
    <w:p w14:paraId="2052E3F3" w14:textId="0994AC09" w:rsidR="00B65A6E" w:rsidRPr="00F82025" w:rsidRDefault="00B65A6E" w:rsidP="00B65A6E">
      <w:pPr>
        <w:keepNext/>
        <w:spacing w:before="120" w:after="120"/>
        <w:jc w:val="center"/>
        <w:rPr>
          <w:b/>
          <w:sz w:val="20"/>
        </w:rPr>
      </w:pPr>
      <w:bookmarkStart w:id="20" w:name="_Toc91699056"/>
      <w:bookmarkStart w:id="21" w:name="_Toc213615894"/>
      <w:r w:rsidRPr="00F82025">
        <w:rPr>
          <w:b/>
          <w:sz w:val="20"/>
        </w:rPr>
        <w:t xml:space="preserve">Tabela </w:t>
      </w:r>
      <w:r w:rsidRPr="00F82025">
        <w:rPr>
          <w:b/>
          <w:sz w:val="20"/>
        </w:rPr>
        <w:fldChar w:fldCharType="begin"/>
      </w:r>
      <w:r w:rsidRPr="00F82025">
        <w:rPr>
          <w:b/>
          <w:sz w:val="20"/>
        </w:rPr>
        <w:instrText xml:space="preserve"> SEQ Tabela \* ARABIC </w:instrText>
      </w:r>
      <w:r w:rsidRPr="00F82025">
        <w:rPr>
          <w:b/>
          <w:sz w:val="20"/>
        </w:rPr>
        <w:fldChar w:fldCharType="separate"/>
      </w:r>
      <w:r w:rsidR="0077313B">
        <w:rPr>
          <w:b/>
          <w:noProof/>
          <w:sz w:val="20"/>
        </w:rPr>
        <w:t>4</w:t>
      </w:r>
      <w:r w:rsidRPr="00F82025">
        <w:rPr>
          <w:b/>
          <w:noProof/>
          <w:sz w:val="20"/>
        </w:rPr>
        <w:fldChar w:fldCharType="end"/>
      </w:r>
      <w:r w:rsidRPr="00F82025">
        <w:rPr>
          <w:b/>
          <w:sz w:val="20"/>
        </w:rPr>
        <w:t xml:space="preserve">. Podmioty gospodarki narodowej według klas wielkości w Gminie </w:t>
      </w:r>
      <w:r w:rsidR="001340A7" w:rsidRPr="00F82025">
        <w:rPr>
          <w:b/>
          <w:sz w:val="20"/>
        </w:rPr>
        <w:t>M</w:t>
      </w:r>
      <w:r w:rsidR="00F82025" w:rsidRPr="00F82025">
        <w:rPr>
          <w:b/>
          <w:sz w:val="20"/>
        </w:rPr>
        <w:t>iejskiej Ostróda</w:t>
      </w:r>
      <w:r w:rsidR="00562BFE" w:rsidRPr="00F82025">
        <w:rPr>
          <w:b/>
          <w:sz w:val="20"/>
        </w:rPr>
        <w:t xml:space="preserve"> </w:t>
      </w:r>
      <w:r w:rsidR="00F82025" w:rsidRPr="00F82025">
        <w:rPr>
          <w:b/>
          <w:sz w:val="20"/>
        </w:rPr>
        <w:br/>
      </w:r>
      <w:r w:rsidRPr="00F82025">
        <w:rPr>
          <w:b/>
          <w:sz w:val="20"/>
        </w:rPr>
        <w:t>w latach 20</w:t>
      </w:r>
      <w:r w:rsidR="00877828" w:rsidRPr="00F82025">
        <w:rPr>
          <w:b/>
          <w:sz w:val="20"/>
        </w:rPr>
        <w:t>2</w:t>
      </w:r>
      <w:r w:rsidR="00562BFE" w:rsidRPr="00F82025">
        <w:rPr>
          <w:b/>
          <w:sz w:val="20"/>
        </w:rPr>
        <w:t>2</w:t>
      </w:r>
      <w:r w:rsidRPr="00F82025">
        <w:rPr>
          <w:b/>
          <w:sz w:val="20"/>
        </w:rPr>
        <w:t>-202</w:t>
      </w:r>
      <w:bookmarkEnd w:id="20"/>
      <w:r w:rsidR="00562BFE" w:rsidRPr="00F82025">
        <w:rPr>
          <w:b/>
          <w:sz w:val="20"/>
        </w:rPr>
        <w:t>4</w:t>
      </w:r>
      <w:bookmarkEnd w:id="21"/>
    </w:p>
    <w:tbl>
      <w:tblPr>
        <w:tblStyle w:val="Siatkatabelijasna1"/>
        <w:tblW w:w="8294" w:type="dxa"/>
        <w:jc w:val="center"/>
        <w:tblLook w:val="04A0" w:firstRow="1" w:lastRow="0" w:firstColumn="1" w:lastColumn="0" w:noHBand="0" w:noVBand="1"/>
      </w:tblPr>
      <w:tblGrid>
        <w:gridCol w:w="3470"/>
        <w:gridCol w:w="1608"/>
        <w:gridCol w:w="1608"/>
        <w:gridCol w:w="1608"/>
      </w:tblGrid>
      <w:tr w:rsidR="00B41822" w:rsidRPr="00F82025" w14:paraId="37561F76" w14:textId="77777777" w:rsidTr="003F0B26">
        <w:trPr>
          <w:trHeight w:val="330"/>
          <w:jc w:val="center"/>
        </w:trPr>
        <w:tc>
          <w:tcPr>
            <w:tcW w:w="3470" w:type="dxa"/>
            <w:shd w:val="clear" w:color="auto" w:fill="E2EFD9" w:themeFill="accent6" w:themeFillTint="33"/>
            <w:noWrap/>
            <w:vAlign w:val="center"/>
            <w:hideMark/>
          </w:tcPr>
          <w:p w14:paraId="26FFAE61" w14:textId="77777777" w:rsidR="00B41822" w:rsidRPr="00F82025" w:rsidRDefault="00B41822" w:rsidP="00B41822">
            <w:pPr>
              <w:spacing w:after="0"/>
              <w:jc w:val="center"/>
              <w:rPr>
                <w:rFonts w:eastAsia="Times New Roman"/>
                <w:b/>
                <w:bCs/>
                <w:sz w:val="20"/>
                <w:szCs w:val="20"/>
                <w:lang w:eastAsia="pl-PL"/>
              </w:rPr>
            </w:pPr>
            <w:r w:rsidRPr="00F82025">
              <w:rPr>
                <w:rFonts w:eastAsia="Times New Roman"/>
                <w:b/>
                <w:bCs/>
                <w:sz w:val="20"/>
                <w:szCs w:val="20"/>
                <w:lang w:eastAsia="pl-PL"/>
              </w:rPr>
              <w:t>Wyszczególnienie</w:t>
            </w:r>
          </w:p>
        </w:tc>
        <w:tc>
          <w:tcPr>
            <w:tcW w:w="1608" w:type="dxa"/>
            <w:shd w:val="clear" w:color="auto" w:fill="E2EFD9" w:themeFill="accent6" w:themeFillTint="33"/>
            <w:vAlign w:val="center"/>
          </w:tcPr>
          <w:p w14:paraId="786CF35F" w14:textId="3F4BF68C" w:rsidR="00B41822" w:rsidRPr="00F82025" w:rsidRDefault="00B41822" w:rsidP="00B41822">
            <w:pPr>
              <w:spacing w:after="0"/>
              <w:jc w:val="center"/>
              <w:rPr>
                <w:rFonts w:eastAsia="Times New Roman" w:cs="Arial"/>
                <w:b/>
                <w:bCs/>
                <w:sz w:val="20"/>
                <w:szCs w:val="20"/>
                <w:lang w:eastAsia="pl-PL"/>
              </w:rPr>
            </w:pPr>
            <w:r w:rsidRPr="00F82025">
              <w:rPr>
                <w:rFonts w:eastAsia="Times New Roman" w:cs="Arial"/>
                <w:b/>
                <w:bCs/>
                <w:sz w:val="20"/>
                <w:szCs w:val="20"/>
                <w:lang w:eastAsia="pl-PL"/>
              </w:rPr>
              <w:t>20</w:t>
            </w:r>
            <w:r w:rsidR="00877828" w:rsidRPr="00F82025">
              <w:rPr>
                <w:rFonts w:eastAsia="Times New Roman" w:cs="Arial"/>
                <w:b/>
                <w:bCs/>
                <w:sz w:val="20"/>
                <w:szCs w:val="20"/>
                <w:lang w:eastAsia="pl-PL"/>
              </w:rPr>
              <w:t>2</w:t>
            </w:r>
            <w:r w:rsidR="00562BFE" w:rsidRPr="00F82025">
              <w:rPr>
                <w:rFonts w:eastAsia="Times New Roman" w:cs="Arial"/>
                <w:b/>
                <w:bCs/>
                <w:sz w:val="20"/>
                <w:szCs w:val="20"/>
                <w:lang w:eastAsia="pl-PL"/>
              </w:rPr>
              <w:t>2</w:t>
            </w:r>
          </w:p>
        </w:tc>
        <w:tc>
          <w:tcPr>
            <w:tcW w:w="1608" w:type="dxa"/>
            <w:shd w:val="clear" w:color="auto" w:fill="E2EFD9" w:themeFill="accent6" w:themeFillTint="33"/>
            <w:vAlign w:val="center"/>
          </w:tcPr>
          <w:p w14:paraId="06C17CD3" w14:textId="4DDE06AE" w:rsidR="00B41822" w:rsidRPr="00F82025" w:rsidRDefault="00B41822" w:rsidP="00B41822">
            <w:pPr>
              <w:spacing w:after="0"/>
              <w:jc w:val="center"/>
              <w:rPr>
                <w:rFonts w:eastAsia="Times New Roman" w:cs="Arial"/>
                <w:b/>
                <w:bCs/>
                <w:sz w:val="20"/>
                <w:szCs w:val="20"/>
                <w:lang w:eastAsia="pl-PL"/>
              </w:rPr>
            </w:pPr>
            <w:r w:rsidRPr="00F82025">
              <w:rPr>
                <w:rFonts w:eastAsia="Times New Roman" w:cs="Arial"/>
                <w:b/>
                <w:bCs/>
                <w:sz w:val="20"/>
                <w:szCs w:val="20"/>
                <w:lang w:eastAsia="pl-PL"/>
              </w:rPr>
              <w:t>202</w:t>
            </w:r>
            <w:r w:rsidR="00562BFE" w:rsidRPr="00F82025">
              <w:rPr>
                <w:rFonts w:eastAsia="Times New Roman" w:cs="Arial"/>
                <w:b/>
                <w:bCs/>
                <w:sz w:val="20"/>
                <w:szCs w:val="20"/>
                <w:lang w:eastAsia="pl-PL"/>
              </w:rPr>
              <w:t>3</w:t>
            </w:r>
          </w:p>
        </w:tc>
        <w:tc>
          <w:tcPr>
            <w:tcW w:w="1608" w:type="dxa"/>
            <w:shd w:val="clear" w:color="auto" w:fill="E2EFD9" w:themeFill="accent6" w:themeFillTint="33"/>
            <w:noWrap/>
            <w:vAlign w:val="center"/>
          </w:tcPr>
          <w:p w14:paraId="39D1958E" w14:textId="49047DAB" w:rsidR="00B41822" w:rsidRPr="00F82025" w:rsidRDefault="00B41822" w:rsidP="00B41822">
            <w:pPr>
              <w:spacing w:after="0"/>
              <w:jc w:val="center"/>
              <w:rPr>
                <w:rFonts w:eastAsia="Times New Roman" w:cs="Arial"/>
                <w:b/>
                <w:bCs/>
                <w:sz w:val="20"/>
                <w:szCs w:val="20"/>
                <w:lang w:eastAsia="pl-PL"/>
              </w:rPr>
            </w:pPr>
            <w:r w:rsidRPr="00F82025">
              <w:rPr>
                <w:rFonts w:eastAsia="Times New Roman" w:cs="Arial"/>
                <w:b/>
                <w:bCs/>
                <w:sz w:val="20"/>
                <w:szCs w:val="20"/>
                <w:lang w:eastAsia="pl-PL"/>
              </w:rPr>
              <w:t>202</w:t>
            </w:r>
            <w:r w:rsidR="00562BFE" w:rsidRPr="00F82025">
              <w:rPr>
                <w:rFonts w:eastAsia="Times New Roman" w:cs="Arial"/>
                <w:b/>
                <w:bCs/>
                <w:sz w:val="20"/>
                <w:szCs w:val="20"/>
                <w:lang w:eastAsia="pl-PL"/>
              </w:rPr>
              <w:t>4</w:t>
            </w:r>
          </w:p>
        </w:tc>
      </w:tr>
      <w:tr w:rsidR="008A409E" w:rsidRPr="00F82025" w14:paraId="3D31238C" w14:textId="77777777" w:rsidTr="00334297">
        <w:trPr>
          <w:trHeight w:val="363"/>
          <w:jc w:val="center"/>
        </w:trPr>
        <w:tc>
          <w:tcPr>
            <w:tcW w:w="3470" w:type="dxa"/>
            <w:noWrap/>
            <w:vAlign w:val="center"/>
            <w:hideMark/>
          </w:tcPr>
          <w:p w14:paraId="7E01C9AE" w14:textId="77777777" w:rsidR="008A409E" w:rsidRPr="00F82025" w:rsidRDefault="008A409E" w:rsidP="008A409E">
            <w:pPr>
              <w:spacing w:after="0"/>
              <w:jc w:val="left"/>
              <w:rPr>
                <w:rFonts w:eastAsia="Times New Roman" w:cs="Arial"/>
                <w:bCs/>
                <w:sz w:val="20"/>
                <w:szCs w:val="20"/>
                <w:lang w:eastAsia="pl-PL"/>
              </w:rPr>
            </w:pPr>
            <w:r w:rsidRPr="00F82025">
              <w:rPr>
                <w:rFonts w:eastAsia="Times New Roman" w:cs="Arial"/>
                <w:bCs/>
                <w:sz w:val="20"/>
                <w:szCs w:val="20"/>
                <w:lang w:eastAsia="pl-PL"/>
              </w:rPr>
              <w:t>0-9</w:t>
            </w:r>
          </w:p>
        </w:tc>
        <w:tc>
          <w:tcPr>
            <w:tcW w:w="1608" w:type="dxa"/>
            <w:vAlign w:val="center"/>
          </w:tcPr>
          <w:p w14:paraId="3940E47D" w14:textId="2C0F212A"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3486</w:t>
            </w:r>
          </w:p>
        </w:tc>
        <w:tc>
          <w:tcPr>
            <w:tcW w:w="1608" w:type="dxa"/>
            <w:vAlign w:val="center"/>
          </w:tcPr>
          <w:p w14:paraId="098A5D6A" w14:textId="2DF1361C"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3541</w:t>
            </w:r>
          </w:p>
        </w:tc>
        <w:tc>
          <w:tcPr>
            <w:tcW w:w="1608" w:type="dxa"/>
            <w:vAlign w:val="center"/>
          </w:tcPr>
          <w:p w14:paraId="25A313EB" w14:textId="6413E4C1"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3592</w:t>
            </w:r>
          </w:p>
        </w:tc>
      </w:tr>
      <w:tr w:rsidR="008A409E" w:rsidRPr="00F82025" w14:paraId="2F26E608" w14:textId="77777777" w:rsidTr="00334297">
        <w:trPr>
          <w:trHeight w:val="363"/>
          <w:jc w:val="center"/>
        </w:trPr>
        <w:tc>
          <w:tcPr>
            <w:tcW w:w="3470" w:type="dxa"/>
            <w:noWrap/>
            <w:vAlign w:val="center"/>
            <w:hideMark/>
          </w:tcPr>
          <w:p w14:paraId="212D790B" w14:textId="77777777" w:rsidR="008A409E" w:rsidRPr="00F82025" w:rsidRDefault="008A409E" w:rsidP="008A409E">
            <w:pPr>
              <w:spacing w:after="0"/>
              <w:jc w:val="left"/>
              <w:rPr>
                <w:rFonts w:eastAsia="Times New Roman" w:cs="Arial"/>
                <w:bCs/>
                <w:sz w:val="20"/>
                <w:szCs w:val="20"/>
                <w:lang w:eastAsia="pl-PL"/>
              </w:rPr>
            </w:pPr>
            <w:r w:rsidRPr="00F82025">
              <w:rPr>
                <w:rFonts w:eastAsia="Times New Roman" w:cs="Arial"/>
                <w:bCs/>
                <w:sz w:val="20"/>
                <w:szCs w:val="20"/>
                <w:lang w:eastAsia="pl-PL"/>
              </w:rPr>
              <w:t>10-49</w:t>
            </w:r>
          </w:p>
        </w:tc>
        <w:tc>
          <w:tcPr>
            <w:tcW w:w="1608" w:type="dxa"/>
            <w:vAlign w:val="center"/>
          </w:tcPr>
          <w:p w14:paraId="3A801566" w14:textId="0D0C461E"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84</w:t>
            </w:r>
          </w:p>
        </w:tc>
        <w:tc>
          <w:tcPr>
            <w:tcW w:w="1608" w:type="dxa"/>
            <w:vAlign w:val="center"/>
          </w:tcPr>
          <w:p w14:paraId="5EC1C9D0" w14:textId="045F8856"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82</w:t>
            </w:r>
          </w:p>
        </w:tc>
        <w:tc>
          <w:tcPr>
            <w:tcW w:w="1608" w:type="dxa"/>
            <w:noWrap/>
            <w:vAlign w:val="center"/>
          </w:tcPr>
          <w:p w14:paraId="688963E6" w14:textId="30916E74"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82</w:t>
            </w:r>
          </w:p>
        </w:tc>
      </w:tr>
      <w:tr w:rsidR="008A409E" w:rsidRPr="00F82025" w14:paraId="794DABE7" w14:textId="77777777" w:rsidTr="00334297">
        <w:trPr>
          <w:trHeight w:val="363"/>
          <w:jc w:val="center"/>
        </w:trPr>
        <w:tc>
          <w:tcPr>
            <w:tcW w:w="3470" w:type="dxa"/>
            <w:noWrap/>
            <w:vAlign w:val="center"/>
            <w:hideMark/>
          </w:tcPr>
          <w:p w14:paraId="025389E4" w14:textId="77777777" w:rsidR="008A409E" w:rsidRPr="00F82025" w:rsidRDefault="008A409E" w:rsidP="008A409E">
            <w:pPr>
              <w:spacing w:after="0"/>
              <w:jc w:val="left"/>
              <w:rPr>
                <w:rFonts w:eastAsia="Times New Roman" w:cs="Arial"/>
                <w:bCs/>
                <w:sz w:val="20"/>
                <w:szCs w:val="20"/>
                <w:lang w:eastAsia="pl-PL"/>
              </w:rPr>
            </w:pPr>
            <w:r w:rsidRPr="00F82025">
              <w:rPr>
                <w:rFonts w:eastAsia="Times New Roman" w:cs="Arial"/>
                <w:bCs/>
                <w:sz w:val="20"/>
                <w:szCs w:val="20"/>
                <w:lang w:eastAsia="pl-PL"/>
              </w:rPr>
              <w:t>50-249</w:t>
            </w:r>
          </w:p>
        </w:tc>
        <w:tc>
          <w:tcPr>
            <w:tcW w:w="1608" w:type="dxa"/>
            <w:vAlign w:val="center"/>
          </w:tcPr>
          <w:p w14:paraId="722D1A09" w14:textId="027AF133"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41</w:t>
            </w:r>
          </w:p>
        </w:tc>
        <w:tc>
          <w:tcPr>
            <w:tcW w:w="1608" w:type="dxa"/>
            <w:vAlign w:val="center"/>
          </w:tcPr>
          <w:p w14:paraId="474CB717" w14:textId="7A4E9C0C"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41</w:t>
            </w:r>
          </w:p>
        </w:tc>
        <w:tc>
          <w:tcPr>
            <w:tcW w:w="1608" w:type="dxa"/>
            <w:noWrap/>
            <w:vAlign w:val="center"/>
          </w:tcPr>
          <w:p w14:paraId="59DDA028" w14:textId="1863DFD4" w:rsidR="008A409E"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40</w:t>
            </w:r>
          </w:p>
        </w:tc>
      </w:tr>
      <w:tr w:rsidR="00537FEA" w:rsidRPr="00F82025" w14:paraId="1EF2CB20" w14:textId="77777777" w:rsidTr="00334297">
        <w:trPr>
          <w:trHeight w:val="363"/>
          <w:jc w:val="center"/>
        </w:trPr>
        <w:tc>
          <w:tcPr>
            <w:tcW w:w="3470" w:type="dxa"/>
            <w:noWrap/>
            <w:vAlign w:val="center"/>
          </w:tcPr>
          <w:p w14:paraId="7272251D" w14:textId="13238E42" w:rsidR="00537FEA" w:rsidRPr="00F82025" w:rsidRDefault="00537FEA" w:rsidP="008A409E">
            <w:pPr>
              <w:spacing w:after="0"/>
              <w:jc w:val="left"/>
              <w:rPr>
                <w:rFonts w:eastAsia="Times New Roman" w:cs="Arial"/>
                <w:bCs/>
                <w:sz w:val="20"/>
                <w:szCs w:val="20"/>
                <w:lang w:eastAsia="pl-PL"/>
              </w:rPr>
            </w:pPr>
            <w:r w:rsidRPr="00F82025">
              <w:rPr>
                <w:rFonts w:eastAsia="Times New Roman" w:cs="Arial"/>
                <w:bCs/>
                <w:sz w:val="20"/>
                <w:szCs w:val="20"/>
                <w:lang w:eastAsia="pl-PL"/>
              </w:rPr>
              <w:t>250-999</w:t>
            </w:r>
          </w:p>
        </w:tc>
        <w:tc>
          <w:tcPr>
            <w:tcW w:w="1608" w:type="dxa"/>
            <w:vAlign w:val="center"/>
          </w:tcPr>
          <w:p w14:paraId="2006C2B2" w14:textId="4A8E751F" w:rsidR="00537FEA"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w:t>
            </w:r>
          </w:p>
        </w:tc>
        <w:tc>
          <w:tcPr>
            <w:tcW w:w="1608" w:type="dxa"/>
            <w:vAlign w:val="center"/>
          </w:tcPr>
          <w:p w14:paraId="3E67F590" w14:textId="56300D70" w:rsidR="00537FEA"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w:t>
            </w:r>
          </w:p>
        </w:tc>
        <w:tc>
          <w:tcPr>
            <w:tcW w:w="1608" w:type="dxa"/>
            <w:noWrap/>
            <w:vAlign w:val="center"/>
          </w:tcPr>
          <w:p w14:paraId="3544796B" w14:textId="0C80601A" w:rsidR="00537FEA" w:rsidRPr="00F82025" w:rsidRDefault="00F82025" w:rsidP="008A409E">
            <w:pPr>
              <w:spacing w:after="0"/>
              <w:jc w:val="center"/>
              <w:rPr>
                <w:rFonts w:eastAsia="Times New Roman" w:cs="Arial"/>
                <w:sz w:val="20"/>
                <w:szCs w:val="20"/>
                <w:lang w:eastAsia="pl-PL"/>
              </w:rPr>
            </w:pPr>
            <w:r w:rsidRPr="00F82025">
              <w:rPr>
                <w:rFonts w:eastAsia="Times New Roman" w:cs="Arial"/>
                <w:sz w:val="20"/>
                <w:szCs w:val="20"/>
                <w:lang w:eastAsia="pl-PL"/>
              </w:rPr>
              <w:t>3</w:t>
            </w:r>
          </w:p>
        </w:tc>
      </w:tr>
      <w:tr w:rsidR="001340A7" w:rsidRPr="00F82025" w14:paraId="5D80997C" w14:textId="77777777" w:rsidTr="00CA3725">
        <w:trPr>
          <w:trHeight w:val="363"/>
          <w:jc w:val="center"/>
        </w:trPr>
        <w:tc>
          <w:tcPr>
            <w:tcW w:w="3470" w:type="dxa"/>
            <w:noWrap/>
            <w:vAlign w:val="center"/>
            <w:hideMark/>
          </w:tcPr>
          <w:p w14:paraId="26E43530" w14:textId="77777777" w:rsidR="001340A7" w:rsidRPr="00F82025" w:rsidRDefault="001340A7" w:rsidP="001340A7">
            <w:pPr>
              <w:spacing w:after="0"/>
              <w:jc w:val="left"/>
              <w:rPr>
                <w:rFonts w:eastAsia="Times New Roman" w:cs="Arial"/>
                <w:b/>
                <w:bCs/>
                <w:sz w:val="20"/>
                <w:szCs w:val="20"/>
                <w:lang w:eastAsia="pl-PL"/>
              </w:rPr>
            </w:pPr>
            <w:r w:rsidRPr="00F82025">
              <w:rPr>
                <w:rFonts w:eastAsia="Times New Roman" w:cs="Arial"/>
                <w:b/>
                <w:bCs/>
                <w:sz w:val="20"/>
                <w:szCs w:val="20"/>
                <w:lang w:eastAsia="pl-PL"/>
              </w:rPr>
              <w:t>Razem</w:t>
            </w:r>
          </w:p>
        </w:tc>
        <w:tc>
          <w:tcPr>
            <w:tcW w:w="1608" w:type="dxa"/>
          </w:tcPr>
          <w:p w14:paraId="6418F0D7" w14:textId="4D3E1007" w:rsidR="001340A7" w:rsidRPr="00F82025" w:rsidRDefault="00F82025" w:rsidP="001340A7">
            <w:pPr>
              <w:spacing w:after="0"/>
              <w:jc w:val="center"/>
              <w:rPr>
                <w:rFonts w:eastAsia="Times New Roman" w:cs="Arial"/>
                <w:b/>
                <w:sz w:val="20"/>
                <w:szCs w:val="20"/>
                <w:lang w:eastAsia="pl-PL"/>
              </w:rPr>
            </w:pPr>
            <w:r w:rsidRPr="00F82025">
              <w:rPr>
                <w:rFonts w:eastAsia="Times New Roman" w:cs="Arial"/>
                <w:b/>
                <w:sz w:val="20"/>
                <w:szCs w:val="20"/>
                <w:lang w:eastAsia="pl-PL"/>
              </w:rPr>
              <w:t>3614</w:t>
            </w:r>
          </w:p>
        </w:tc>
        <w:tc>
          <w:tcPr>
            <w:tcW w:w="1608" w:type="dxa"/>
          </w:tcPr>
          <w:p w14:paraId="2BDC4FF5" w14:textId="77ADFF29" w:rsidR="001340A7" w:rsidRPr="00F82025" w:rsidRDefault="00F82025" w:rsidP="001340A7">
            <w:pPr>
              <w:spacing w:after="0"/>
              <w:jc w:val="center"/>
              <w:rPr>
                <w:rFonts w:eastAsia="Times New Roman" w:cs="Arial"/>
                <w:b/>
                <w:sz w:val="20"/>
                <w:szCs w:val="20"/>
                <w:lang w:eastAsia="pl-PL"/>
              </w:rPr>
            </w:pPr>
            <w:r w:rsidRPr="00F82025">
              <w:rPr>
                <w:rFonts w:eastAsia="Times New Roman" w:cs="Arial"/>
                <w:b/>
                <w:sz w:val="20"/>
                <w:szCs w:val="20"/>
                <w:lang w:eastAsia="pl-PL"/>
              </w:rPr>
              <w:t>3667</w:t>
            </w:r>
          </w:p>
        </w:tc>
        <w:tc>
          <w:tcPr>
            <w:tcW w:w="1608" w:type="dxa"/>
            <w:noWrap/>
          </w:tcPr>
          <w:p w14:paraId="1BD94982" w14:textId="7614F3F3" w:rsidR="001340A7" w:rsidRPr="00F82025" w:rsidRDefault="00F82025" w:rsidP="001340A7">
            <w:pPr>
              <w:spacing w:after="0"/>
              <w:jc w:val="center"/>
              <w:rPr>
                <w:rFonts w:eastAsia="Times New Roman" w:cs="Arial"/>
                <w:b/>
                <w:sz w:val="20"/>
                <w:szCs w:val="20"/>
                <w:lang w:eastAsia="pl-PL"/>
              </w:rPr>
            </w:pPr>
            <w:r w:rsidRPr="00F82025">
              <w:rPr>
                <w:rFonts w:eastAsia="Times New Roman" w:cs="Arial"/>
                <w:b/>
                <w:sz w:val="20"/>
                <w:szCs w:val="20"/>
                <w:lang w:eastAsia="pl-PL"/>
              </w:rPr>
              <w:t>3717</w:t>
            </w:r>
          </w:p>
        </w:tc>
      </w:tr>
    </w:tbl>
    <w:p w14:paraId="2208EB12" w14:textId="60CDB444" w:rsidR="00B65A6E" w:rsidRPr="00F82025" w:rsidRDefault="00B65A6E" w:rsidP="00537FEA">
      <w:pPr>
        <w:spacing w:before="60" w:after="120"/>
        <w:rPr>
          <w:smallCaps/>
          <w:sz w:val="20"/>
        </w:rPr>
      </w:pPr>
      <w:r w:rsidRPr="00F82025">
        <w:rPr>
          <w:rStyle w:val="Odwoaniedelikatne"/>
        </w:rPr>
        <w:t>Źródło: opracowanie własne na podstawie danych GUS</w:t>
      </w:r>
      <w:r w:rsidR="008C3A90" w:rsidRPr="00F82025">
        <w:rPr>
          <w:rStyle w:val="Odwoaniedelikatne"/>
        </w:rPr>
        <w:t>.</w:t>
      </w:r>
      <w:r w:rsidR="00537FEA" w:rsidRPr="00F82025">
        <w:rPr>
          <w:rStyle w:val="Odwoaniedelikatne"/>
        </w:rPr>
        <w:t xml:space="preserve"> </w:t>
      </w:r>
    </w:p>
    <w:p w14:paraId="4530A8C0" w14:textId="54362DE7" w:rsidR="0003754F" w:rsidRPr="003F0B26" w:rsidRDefault="0003754F" w:rsidP="00955D24">
      <w:r w:rsidRPr="00F82025">
        <w:t xml:space="preserve">O sytuacji społeczno-ekonomicznej </w:t>
      </w:r>
      <w:r w:rsidR="007E7D7B" w:rsidRPr="00F82025">
        <w:t xml:space="preserve">może </w:t>
      </w:r>
      <w:r w:rsidRPr="00F82025">
        <w:t>świadczy</w:t>
      </w:r>
      <w:r w:rsidR="007E7D7B" w:rsidRPr="00F82025">
        <w:t>ć</w:t>
      </w:r>
      <w:r w:rsidRPr="00F82025">
        <w:t xml:space="preserve"> wysokość</w:t>
      </w:r>
      <w:r w:rsidRPr="003F0B26">
        <w:t xml:space="preserve"> stopy bezrobocia oraz jej relacja w stosunku do wartości krajowych i wojewódzkich. Obrazuje ona procentowy stosunek liczby ludności bezrobotnej do liczby ludności aktywnej zawodowo. Ze względu na to, że stopa bezrobocia nie jest wyliczana na poziomie gminy, zaprezentowan</w:t>
      </w:r>
      <w:r w:rsidR="00165D4F" w:rsidRPr="003F0B26">
        <w:t>o</w:t>
      </w:r>
      <w:r w:rsidRPr="003F0B26">
        <w:t xml:space="preserve"> dane dotyczące całego powiatu</w:t>
      </w:r>
      <w:r w:rsidR="008B45E9" w:rsidRPr="003F0B26">
        <w:t xml:space="preserve"> </w:t>
      </w:r>
      <w:r w:rsidR="0051693B" w:rsidRPr="003F0B26">
        <w:t>ostródzkiego.</w:t>
      </w:r>
    </w:p>
    <w:p w14:paraId="1E7B6D66" w14:textId="67C8B977" w:rsidR="00266070" w:rsidRPr="003F0B26" w:rsidRDefault="005E6330" w:rsidP="00955D24">
      <w:r w:rsidRPr="003F0B26">
        <w:lastRenderedPageBreak/>
        <w:t xml:space="preserve">Stopa bezrobocia rejestrowanego w powiecie </w:t>
      </w:r>
      <w:r w:rsidR="00F50180" w:rsidRPr="003F0B26">
        <w:t>ostródzkim</w:t>
      </w:r>
      <w:r w:rsidR="00266070" w:rsidRPr="003F0B26">
        <w:t xml:space="preserve"> </w:t>
      </w:r>
      <w:r w:rsidRPr="003F0B26">
        <w:t>w grudniu 202</w:t>
      </w:r>
      <w:r w:rsidR="003027E8" w:rsidRPr="003F0B26">
        <w:t>4</w:t>
      </w:r>
      <w:r w:rsidRPr="003F0B26">
        <w:t xml:space="preserve"> roku wynosiła </w:t>
      </w:r>
      <w:r w:rsidR="00F50180" w:rsidRPr="003F0B26">
        <w:t>9,3</w:t>
      </w:r>
      <w:r w:rsidRPr="003F0B26">
        <w:t xml:space="preserve">%, co oznacza, iż była </w:t>
      </w:r>
      <w:r w:rsidR="008B45E9" w:rsidRPr="003F0B26">
        <w:t>wyższ</w:t>
      </w:r>
      <w:r w:rsidR="007605D7" w:rsidRPr="003F0B26">
        <w:t>a</w:t>
      </w:r>
      <w:r w:rsidRPr="003F0B26">
        <w:t xml:space="preserve"> od stopy wojewódzkiej o </w:t>
      </w:r>
      <w:r w:rsidR="00F50180" w:rsidRPr="003F0B26">
        <w:t>1</w:t>
      </w:r>
      <w:r w:rsidR="007605D7" w:rsidRPr="003F0B26">
        <w:t xml:space="preserve"> </w:t>
      </w:r>
      <w:r w:rsidRPr="003F0B26">
        <w:t>punkt procentow</w:t>
      </w:r>
      <w:r w:rsidR="00F50180" w:rsidRPr="003F0B26">
        <w:t>y</w:t>
      </w:r>
      <w:r w:rsidRPr="003F0B26">
        <w:t xml:space="preserve">, natomiast od stopy krajowej – o </w:t>
      </w:r>
      <w:r w:rsidR="00F50180" w:rsidRPr="003F0B26">
        <w:t>4,2</w:t>
      </w:r>
      <w:r w:rsidR="00D34D2F" w:rsidRPr="003F0B26">
        <w:t xml:space="preserve"> </w:t>
      </w:r>
      <w:r w:rsidRPr="003F0B26">
        <w:t>punkt</w:t>
      </w:r>
      <w:r w:rsidR="003027E8" w:rsidRPr="003F0B26">
        <w:t>y</w:t>
      </w:r>
      <w:r w:rsidRPr="003F0B26">
        <w:t>. W latach 20</w:t>
      </w:r>
      <w:r w:rsidR="003027E8" w:rsidRPr="003F0B26">
        <w:t>22</w:t>
      </w:r>
      <w:r w:rsidRPr="003F0B26">
        <w:t>-20</w:t>
      </w:r>
      <w:r w:rsidR="008B45E9" w:rsidRPr="003F0B26">
        <w:t>2</w:t>
      </w:r>
      <w:r w:rsidR="003027E8" w:rsidRPr="003F0B26">
        <w:t>4</w:t>
      </w:r>
      <w:r w:rsidR="00266070" w:rsidRPr="003F0B26">
        <w:t xml:space="preserve"> nie wykazywała jednoznacznej tendencji zmian. W porównaniu do 20</w:t>
      </w:r>
      <w:r w:rsidR="003027E8" w:rsidRPr="003F0B26">
        <w:t>22</w:t>
      </w:r>
      <w:r w:rsidR="00266070" w:rsidRPr="003F0B26">
        <w:t xml:space="preserve"> </w:t>
      </w:r>
      <w:r w:rsidR="009A1F62" w:rsidRPr="003F0B26">
        <w:t xml:space="preserve">roku </w:t>
      </w:r>
      <w:r w:rsidR="003027E8" w:rsidRPr="003F0B26">
        <w:t>wzrosła o 0,</w:t>
      </w:r>
      <w:r w:rsidR="00F50180" w:rsidRPr="003F0B26">
        <w:t>6</w:t>
      </w:r>
      <w:r w:rsidR="00266070" w:rsidRPr="003F0B26">
        <w:t xml:space="preserve"> punktu, </w:t>
      </w:r>
      <w:r w:rsidR="003027E8" w:rsidRPr="003F0B26">
        <w:t>a</w:t>
      </w:r>
      <w:r w:rsidR="00266070" w:rsidRPr="003F0B26">
        <w:t xml:space="preserve"> w odniesieniu do 202</w:t>
      </w:r>
      <w:r w:rsidR="003027E8" w:rsidRPr="003F0B26">
        <w:t>3</w:t>
      </w:r>
      <w:r w:rsidR="00266070" w:rsidRPr="003F0B26">
        <w:t xml:space="preserve"> roku </w:t>
      </w:r>
      <w:r w:rsidR="003027E8" w:rsidRPr="003F0B26">
        <w:t>zwiększyła się</w:t>
      </w:r>
      <w:r w:rsidR="00266070" w:rsidRPr="003F0B26">
        <w:t xml:space="preserve"> o </w:t>
      </w:r>
      <w:r w:rsidR="00F50180" w:rsidRPr="003F0B26">
        <w:t>0,7</w:t>
      </w:r>
      <w:r w:rsidR="003027E8" w:rsidRPr="003F0B26">
        <w:t xml:space="preserve"> punkt</w:t>
      </w:r>
      <w:r w:rsidR="00F50180" w:rsidRPr="003F0B26">
        <w:t>u</w:t>
      </w:r>
      <w:r w:rsidR="00266070" w:rsidRPr="003F0B26">
        <w:t>.</w:t>
      </w:r>
      <w:r w:rsidR="009A1F62" w:rsidRPr="003F0B26">
        <w:t xml:space="preserve"> </w:t>
      </w:r>
      <w:r w:rsidR="003027E8" w:rsidRPr="003F0B26">
        <w:t xml:space="preserve">W tym samym czasie stopa bezrobocia w kraju spadła o 0,1 punktu, </w:t>
      </w:r>
      <w:r w:rsidR="00C2187A" w:rsidRPr="003F0B26">
        <w:br/>
      </w:r>
      <w:r w:rsidR="003027E8" w:rsidRPr="003F0B26">
        <w:t>a w województwie – o 0,3 punktu.</w:t>
      </w:r>
      <w:r w:rsidR="009A1F62" w:rsidRPr="003F0B26">
        <w:t xml:space="preserve"> </w:t>
      </w:r>
    </w:p>
    <w:p w14:paraId="57608195" w14:textId="6DDB74EF" w:rsidR="005E7E5C" w:rsidRPr="003F0B26" w:rsidRDefault="005E7E5C" w:rsidP="005E7E5C">
      <w:pPr>
        <w:pStyle w:val="Legenda"/>
        <w:rPr>
          <w:b w:val="0"/>
          <w:bCs/>
          <w:i/>
          <w:iCs w:val="0"/>
          <w:sz w:val="28"/>
          <w:szCs w:val="20"/>
        </w:rPr>
      </w:pPr>
      <w:bookmarkStart w:id="22" w:name="_Toc213615895"/>
      <w:r w:rsidRPr="003F0B26">
        <w:rPr>
          <w:bCs/>
          <w:iCs w:val="0"/>
          <w:szCs w:val="20"/>
        </w:rPr>
        <w:t xml:space="preserve">Tabela </w:t>
      </w:r>
      <w:r w:rsidRPr="003F0B26">
        <w:rPr>
          <w:b w:val="0"/>
          <w:bCs/>
          <w:i/>
          <w:iCs w:val="0"/>
          <w:szCs w:val="20"/>
        </w:rPr>
        <w:fldChar w:fldCharType="begin"/>
      </w:r>
      <w:r w:rsidRPr="003F0B26">
        <w:rPr>
          <w:bCs/>
          <w:iCs w:val="0"/>
          <w:szCs w:val="20"/>
        </w:rPr>
        <w:instrText xml:space="preserve"> SEQ Tabela \* ARABIC </w:instrText>
      </w:r>
      <w:r w:rsidRPr="003F0B26">
        <w:rPr>
          <w:b w:val="0"/>
          <w:bCs/>
          <w:i/>
          <w:iCs w:val="0"/>
          <w:szCs w:val="20"/>
        </w:rPr>
        <w:fldChar w:fldCharType="separate"/>
      </w:r>
      <w:r w:rsidR="0077313B">
        <w:rPr>
          <w:bCs/>
          <w:iCs w:val="0"/>
          <w:noProof/>
          <w:szCs w:val="20"/>
        </w:rPr>
        <w:t>5</w:t>
      </w:r>
      <w:r w:rsidRPr="003F0B26">
        <w:rPr>
          <w:b w:val="0"/>
          <w:bCs/>
          <w:i/>
          <w:iCs w:val="0"/>
          <w:szCs w:val="20"/>
        </w:rPr>
        <w:fldChar w:fldCharType="end"/>
      </w:r>
      <w:r w:rsidRPr="003F0B26">
        <w:rPr>
          <w:bCs/>
          <w:iCs w:val="0"/>
          <w:szCs w:val="20"/>
        </w:rPr>
        <w:t xml:space="preserve">. Stopa bezrobocia rejestrowanego w powiecie </w:t>
      </w:r>
      <w:r w:rsidR="00F50180" w:rsidRPr="003F0B26">
        <w:rPr>
          <w:bCs/>
          <w:iCs w:val="0"/>
          <w:szCs w:val="20"/>
        </w:rPr>
        <w:t>ostródzkim</w:t>
      </w:r>
      <w:r w:rsidRPr="003F0B26">
        <w:rPr>
          <w:bCs/>
          <w:iCs w:val="0"/>
          <w:szCs w:val="20"/>
        </w:rPr>
        <w:t xml:space="preserve"> w latach 2022-2024</w:t>
      </w:r>
      <w:bookmarkEnd w:id="22"/>
    </w:p>
    <w:tbl>
      <w:tblPr>
        <w:tblStyle w:val="Siatkatabelijasna1"/>
        <w:tblW w:w="7726" w:type="dxa"/>
        <w:jc w:val="center"/>
        <w:tblLook w:val="04A0" w:firstRow="1" w:lastRow="0" w:firstColumn="1" w:lastColumn="0" w:noHBand="0" w:noVBand="1"/>
      </w:tblPr>
      <w:tblGrid>
        <w:gridCol w:w="4339"/>
        <w:gridCol w:w="1129"/>
        <w:gridCol w:w="1129"/>
        <w:gridCol w:w="1129"/>
      </w:tblGrid>
      <w:tr w:rsidR="005E7E5C" w:rsidRPr="003F0B26" w14:paraId="388EC75A" w14:textId="77777777" w:rsidTr="003F0B26">
        <w:trPr>
          <w:trHeight w:val="438"/>
          <w:jc w:val="center"/>
        </w:trPr>
        <w:tc>
          <w:tcPr>
            <w:tcW w:w="4339" w:type="dxa"/>
            <w:shd w:val="clear" w:color="auto" w:fill="E2EFD9" w:themeFill="accent6" w:themeFillTint="33"/>
            <w:noWrap/>
            <w:vAlign w:val="center"/>
            <w:hideMark/>
          </w:tcPr>
          <w:p w14:paraId="2C58232C" w14:textId="77777777" w:rsidR="005E7E5C" w:rsidRPr="003F0B26" w:rsidRDefault="005E7E5C" w:rsidP="005E7E5C">
            <w:pPr>
              <w:spacing w:after="0"/>
              <w:jc w:val="center"/>
              <w:rPr>
                <w:rFonts w:ascii="Calibri" w:eastAsia="Times New Roman" w:hAnsi="Calibri" w:cs="Calibri"/>
                <w:b/>
                <w:bCs/>
                <w:color w:val="000000"/>
                <w:sz w:val="20"/>
                <w:szCs w:val="20"/>
                <w:lang w:eastAsia="pl-PL"/>
              </w:rPr>
            </w:pPr>
            <w:r w:rsidRPr="003F0B26">
              <w:rPr>
                <w:rFonts w:ascii="Calibri" w:eastAsia="Times New Roman" w:hAnsi="Calibri" w:cs="Calibri"/>
                <w:b/>
                <w:bCs/>
                <w:color w:val="000000"/>
                <w:sz w:val="20"/>
                <w:szCs w:val="20"/>
                <w:lang w:eastAsia="pl-PL"/>
              </w:rPr>
              <w:t>Wyszczególnienie</w:t>
            </w:r>
          </w:p>
        </w:tc>
        <w:tc>
          <w:tcPr>
            <w:tcW w:w="1129" w:type="dxa"/>
            <w:shd w:val="clear" w:color="auto" w:fill="E2EFD9" w:themeFill="accent6" w:themeFillTint="33"/>
            <w:vAlign w:val="center"/>
          </w:tcPr>
          <w:p w14:paraId="04936B57" w14:textId="4D70D114" w:rsidR="005E7E5C" w:rsidRPr="003F0B26" w:rsidRDefault="005E7E5C" w:rsidP="005E7E5C">
            <w:pPr>
              <w:spacing w:after="0"/>
              <w:jc w:val="center"/>
              <w:rPr>
                <w:rFonts w:eastAsia="Times New Roman" w:cs="Calibri"/>
                <w:b/>
                <w:bCs/>
                <w:color w:val="000000"/>
                <w:sz w:val="20"/>
                <w:szCs w:val="20"/>
                <w:lang w:eastAsia="pl-PL"/>
              </w:rPr>
            </w:pPr>
            <w:r w:rsidRPr="003F0B26">
              <w:rPr>
                <w:rFonts w:ascii="Calibri" w:eastAsia="Times New Roman" w:hAnsi="Calibri" w:cs="Calibri"/>
                <w:b/>
                <w:bCs/>
                <w:color w:val="000000"/>
                <w:sz w:val="20"/>
                <w:szCs w:val="20"/>
                <w:lang w:eastAsia="pl-PL"/>
              </w:rPr>
              <w:t>2022</w:t>
            </w:r>
          </w:p>
        </w:tc>
        <w:tc>
          <w:tcPr>
            <w:tcW w:w="1129" w:type="dxa"/>
            <w:shd w:val="clear" w:color="auto" w:fill="E2EFD9" w:themeFill="accent6" w:themeFillTint="33"/>
            <w:vAlign w:val="center"/>
          </w:tcPr>
          <w:p w14:paraId="2689AB5E" w14:textId="7C11C487" w:rsidR="005E7E5C" w:rsidRPr="003F0B26" w:rsidRDefault="005E7E5C" w:rsidP="005E7E5C">
            <w:pPr>
              <w:spacing w:after="0"/>
              <w:jc w:val="center"/>
              <w:rPr>
                <w:rFonts w:eastAsia="Times New Roman" w:cs="Calibri"/>
                <w:b/>
                <w:bCs/>
                <w:color w:val="000000"/>
                <w:sz w:val="20"/>
                <w:szCs w:val="20"/>
                <w:lang w:eastAsia="pl-PL"/>
              </w:rPr>
            </w:pPr>
            <w:r w:rsidRPr="003F0B26">
              <w:rPr>
                <w:rFonts w:ascii="Calibri" w:eastAsia="Times New Roman" w:hAnsi="Calibri" w:cs="Calibri"/>
                <w:b/>
                <w:bCs/>
                <w:color w:val="000000"/>
                <w:sz w:val="20"/>
                <w:szCs w:val="20"/>
                <w:lang w:eastAsia="pl-PL"/>
              </w:rPr>
              <w:t>2023</w:t>
            </w:r>
          </w:p>
        </w:tc>
        <w:tc>
          <w:tcPr>
            <w:tcW w:w="1129" w:type="dxa"/>
            <w:shd w:val="clear" w:color="auto" w:fill="E2EFD9" w:themeFill="accent6" w:themeFillTint="33"/>
            <w:noWrap/>
            <w:vAlign w:val="center"/>
          </w:tcPr>
          <w:p w14:paraId="4C4A13FE" w14:textId="3BB80374" w:rsidR="005E7E5C" w:rsidRPr="003F0B26" w:rsidRDefault="005E7E5C" w:rsidP="005E7E5C">
            <w:pPr>
              <w:spacing w:after="0"/>
              <w:jc w:val="center"/>
              <w:rPr>
                <w:rFonts w:ascii="Calibri" w:eastAsia="Times New Roman" w:hAnsi="Calibri" w:cs="Calibri"/>
                <w:b/>
                <w:bCs/>
                <w:color w:val="000000"/>
                <w:sz w:val="20"/>
                <w:szCs w:val="20"/>
                <w:lang w:eastAsia="pl-PL"/>
              </w:rPr>
            </w:pPr>
            <w:r w:rsidRPr="003F0B26">
              <w:rPr>
                <w:rFonts w:ascii="Calibri" w:eastAsia="Times New Roman" w:hAnsi="Calibri" w:cs="Calibri"/>
                <w:b/>
                <w:bCs/>
                <w:color w:val="000000"/>
                <w:sz w:val="20"/>
                <w:szCs w:val="20"/>
                <w:lang w:eastAsia="pl-PL"/>
              </w:rPr>
              <w:t>2024</w:t>
            </w:r>
          </w:p>
        </w:tc>
      </w:tr>
      <w:tr w:rsidR="005E7E5C" w:rsidRPr="003F0B26" w14:paraId="4499ED54" w14:textId="77777777" w:rsidTr="00334297">
        <w:trPr>
          <w:trHeight w:val="438"/>
          <w:jc w:val="center"/>
        </w:trPr>
        <w:tc>
          <w:tcPr>
            <w:tcW w:w="4339" w:type="dxa"/>
            <w:noWrap/>
            <w:vAlign w:val="center"/>
            <w:hideMark/>
          </w:tcPr>
          <w:p w14:paraId="5882A761" w14:textId="77777777" w:rsidR="005E7E5C" w:rsidRPr="003F0B26" w:rsidRDefault="005E7E5C" w:rsidP="005E7E5C">
            <w:pPr>
              <w:spacing w:after="0"/>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Polska</w:t>
            </w:r>
          </w:p>
        </w:tc>
        <w:tc>
          <w:tcPr>
            <w:tcW w:w="1129" w:type="dxa"/>
            <w:vAlign w:val="center"/>
          </w:tcPr>
          <w:p w14:paraId="6CE2FC0E" w14:textId="3A8930C9" w:rsidR="005E7E5C" w:rsidRPr="003F0B26" w:rsidRDefault="003027E8"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5,2</w:t>
            </w:r>
          </w:p>
        </w:tc>
        <w:tc>
          <w:tcPr>
            <w:tcW w:w="1129" w:type="dxa"/>
            <w:vAlign w:val="center"/>
          </w:tcPr>
          <w:p w14:paraId="5AEC9960" w14:textId="2CA67D49" w:rsidR="005E7E5C" w:rsidRPr="003F0B26" w:rsidRDefault="003027E8"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5,1</w:t>
            </w:r>
          </w:p>
        </w:tc>
        <w:tc>
          <w:tcPr>
            <w:tcW w:w="1129" w:type="dxa"/>
            <w:noWrap/>
            <w:vAlign w:val="center"/>
          </w:tcPr>
          <w:p w14:paraId="275C0C5B" w14:textId="3F27D56C" w:rsidR="005E7E5C" w:rsidRPr="003F0B26" w:rsidRDefault="003027E8" w:rsidP="005E7E5C">
            <w:pPr>
              <w:spacing w:after="0"/>
              <w:jc w:val="center"/>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5,1</w:t>
            </w:r>
          </w:p>
        </w:tc>
      </w:tr>
      <w:tr w:rsidR="005E7E5C" w:rsidRPr="003F0B26" w14:paraId="7B6BD9A6" w14:textId="77777777" w:rsidTr="00334297">
        <w:trPr>
          <w:trHeight w:val="438"/>
          <w:jc w:val="center"/>
        </w:trPr>
        <w:tc>
          <w:tcPr>
            <w:tcW w:w="4339" w:type="dxa"/>
            <w:noWrap/>
            <w:vAlign w:val="center"/>
            <w:hideMark/>
          </w:tcPr>
          <w:p w14:paraId="60327F8A" w14:textId="77777777" w:rsidR="005E7E5C" w:rsidRPr="003F0B26" w:rsidRDefault="005E7E5C" w:rsidP="005E7E5C">
            <w:pPr>
              <w:spacing w:after="0"/>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Województwo warmińsko-mazurskie</w:t>
            </w:r>
          </w:p>
        </w:tc>
        <w:tc>
          <w:tcPr>
            <w:tcW w:w="1129" w:type="dxa"/>
            <w:vAlign w:val="center"/>
          </w:tcPr>
          <w:p w14:paraId="3624315C" w14:textId="7F8CEE5F" w:rsidR="005E7E5C" w:rsidRPr="003F0B26" w:rsidRDefault="003027E8"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8,6</w:t>
            </w:r>
          </w:p>
        </w:tc>
        <w:tc>
          <w:tcPr>
            <w:tcW w:w="1129" w:type="dxa"/>
            <w:vAlign w:val="center"/>
          </w:tcPr>
          <w:p w14:paraId="258675CF" w14:textId="2E34FBA8" w:rsidR="005E7E5C" w:rsidRPr="003F0B26" w:rsidRDefault="003027E8"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8,3</w:t>
            </w:r>
          </w:p>
        </w:tc>
        <w:tc>
          <w:tcPr>
            <w:tcW w:w="1129" w:type="dxa"/>
            <w:noWrap/>
            <w:vAlign w:val="center"/>
          </w:tcPr>
          <w:p w14:paraId="0C53AAAD" w14:textId="65CCF2BB" w:rsidR="005E7E5C" w:rsidRPr="003F0B26" w:rsidRDefault="003027E8" w:rsidP="005E7E5C">
            <w:pPr>
              <w:spacing w:after="0"/>
              <w:jc w:val="center"/>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8,3</w:t>
            </w:r>
          </w:p>
        </w:tc>
      </w:tr>
      <w:tr w:rsidR="005E7E5C" w:rsidRPr="003F0B26" w14:paraId="6B5D14BF" w14:textId="77777777" w:rsidTr="00334297">
        <w:trPr>
          <w:trHeight w:val="438"/>
          <w:jc w:val="center"/>
        </w:trPr>
        <w:tc>
          <w:tcPr>
            <w:tcW w:w="4339" w:type="dxa"/>
            <w:noWrap/>
            <w:vAlign w:val="center"/>
            <w:hideMark/>
          </w:tcPr>
          <w:p w14:paraId="7389C10B" w14:textId="14F933C2" w:rsidR="005E7E5C" w:rsidRPr="003F0B26" w:rsidRDefault="005E7E5C" w:rsidP="005E7E5C">
            <w:pPr>
              <w:spacing w:after="0"/>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Powiat</w:t>
            </w:r>
            <w:r w:rsidR="00F50180" w:rsidRPr="003F0B26">
              <w:rPr>
                <w:rFonts w:ascii="Calibri" w:eastAsia="Times New Roman" w:hAnsi="Calibri" w:cs="Calibri"/>
                <w:color w:val="000000"/>
                <w:sz w:val="20"/>
                <w:szCs w:val="20"/>
                <w:lang w:eastAsia="pl-PL"/>
              </w:rPr>
              <w:t xml:space="preserve"> ostródzki</w:t>
            </w:r>
          </w:p>
        </w:tc>
        <w:tc>
          <w:tcPr>
            <w:tcW w:w="1129" w:type="dxa"/>
            <w:vAlign w:val="center"/>
          </w:tcPr>
          <w:p w14:paraId="7E9BC463" w14:textId="12859CEA" w:rsidR="005E7E5C" w:rsidRPr="003F0B26" w:rsidRDefault="00F50180"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8,8</w:t>
            </w:r>
          </w:p>
        </w:tc>
        <w:tc>
          <w:tcPr>
            <w:tcW w:w="1129" w:type="dxa"/>
            <w:vAlign w:val="center"/>
          </w:tcPr>
          <w:p w14:paraId="38C9F3EA" w14:textId="3DBDD7A3" w:rsidR="005E7E5C" w:rsidRPr="003F0B26" w:rsidRDefault="00F50180" w:rsidP="005E7E5C">
            <w:pPr>
              <w:spacing w:after="0"/>
              <w:jc w:val="center"/>
              <w:rPr>
                <w:rFonts w:eastAsia="Times New Roman" w:cs="Calibri"/>
                <w:color w:val="000000"/>
                <w:sz w:val="20"/>
                <w:szCs w:val="20"/>
                <w:lang w:eastAsia="pl-PL"/>
              </w:rPr>
            </w:pPr>
            <w:r w:rsidRPr="003F0B26">
              <w:rPr>
                <w:rFonts w:eastAsia="Times New Roman" w:cs="Calibri"/>
                <w:color w:val="000000"/>
                <w:sz w:val="20"/>
                <w:szCs w:val="20"/>
                <w:lang w:eastAsia="pl-PL"/>
              </w:rPr>
              <w:t>8,6</w:t>
            </w:r>
          </w:p>
        </w:tc>
        <w:tc>
          <w:tcPr>
            <w:tcW w:w="1129" w:type="dxa"/>
            <w:noWrap/>
            <w:vAlign w:val="center"/>
          </w:tcPr>
          <w:p w14:paraId="06BFBA10" w14:textId="3C99ADD9" w:rsidR="005E7E5C" w:rsidRPr="003F0B26" w:rsidRDefault="00F50180" w:rsidP="005E7E5C">
            <w:pPr>
              <w:spacing w:after="0"/>
              <w:jc w:val="center"/>
              <w:rPr>
                <w:rFonts w:ascii="Calibri" w:eastAsia="Times New Roman" w:hAnsi="Calibri" w:cs="Calibri"/>
                <w:color w:val="000000"/>
                <w:sz w:val="20"/>
                <w:szCs w:val="20"/>
                <w:lang w:eastAsia="pl-PL"/>
              </w:rPr>
            </w:pPr>
            <w:r w:rsidRPr="003F0B26">
              <w:rPr>
                <w:rFonts w:ascii="Calibri" w:eastAsia="Times New Roman" w:hAnsi="Calibri" w:cs="Calibri"/>
                <w:color w:val="000000"/>
                <w:sz w:val="20"/>
                <w:szCs w:val="20"/>
                <w:lang w:eastAsia="pl-PL"/>
              </w:rPr>
              <w:t>9,3</w:t>
            </w:r>
          </w:p>
        </w:tc>
      </w:tr>
    </w:tbl>
    <w:p w14:paraId="6CF1DD84" w14:textId="77777777" w:rsidR="005E7E5C" w:rsidRPr="003F0B26" w:rsidRDefault="005E7E5C" w:rsidP="005E7E5C">
      <w:pPr>
        <w:spacing w:before="120"/>
        <w:rPr>
          <w:iCs/>
          <w:smallCaps/>
          <w:sz w:val="20"/>
          <w:szCs w:val="18"/>
        </w:rPr>
      </w:pPr>
      <w:r w:rsidRPr="003F0B26">
        <w:rPr>
          <w:iCs/>
          <w:smallCaps/>
          <w:sz w:val="20"/>
          <w:szCs w:val="18"/>
        </w:rPr>
        <w:t>Źródło: opracowanie własne na podstawie danych BDL GUS.</w:t>
      </w:r>
    </w:p>
    <w:p w14:paraId="0F22BB74" w14:textId="55D16DC6" w:rsidR="005D3085" w:rsidRPr="00F82025" w:rsidRDefault="00DC2AF4" w:rsidP="00955D24">
      <w:r w:rsidRPr="003F0B26">
        <w:t>Warto</w:t>
      </w:r>
      <w:r w:rsidR="009A1F62" w:rsidRPr="003F0B26">
        <w:t xml:space="preserve"> przy tym</w:t>
      </w:r>
      <w:r w:rsidRPr="003F0B26">
        <w:t xml:space="preserve"> pamiętać, że bezrobotni zarejestrowani w PUP to jedynie część osób, które nie posiadają zatrudnienia, natomiast pozostałe nie rejestrują się m.in. ze względu na brak motywacji a </w:t>
      </w:r>
      <w:r w:rsidRPr="00F82025">
        <w:t xml:space="preserve">nawet niechęć do podjęcia pracy lub innych oferowanych przez urząd form aktywizacji zawodowej, a także ze względu na pracę w </w:t>
      </w:r>
      <w:r w:rsidRPr="00F82025">
        <w:rPr>
          <w:i/>
        </w:rPr>
        <w:t>szarej strefie</w:t>
      </w:r>
      <w:r w:rsidRPr="00F82025">
        <w:t>.</w:t>
      </w:r>
      <w:r w:rsidR="00A7565D" w:rsidRPr="00F82025">
        <w:t xml:space="preserve"> </w:t>
      </w:r>
    </w:p>
    <w:p w14:paraId="54399A71" w14:textId="18E2A967" w:rsidR="005D3085" w:rsidRPr="00F82025" w:rsidRDefault="003D6CF2" w:rsidP="005D3085">
      <w:pPr>
        <w:pStyle w:val="Nagwek2"/>
      </w:pPr>
      <w:bookmarkStart w:id="23" w:name="_Toc213617213"/>
      <w:r w:rsidRPr="00F82025">
        <w:t>2</w:t>
      </w:r>
      <w:r w:rsidR="005D3085" w:rsidRPr="00F82025">
        <w:t>.3. Dominujące problemy w ujęciu pomocy społecznej</w:t>
      </w:r>
      <w:bookmarkEnd w:id="23"/>
    </w:p>
    <w:p w14:paraId="3436630C" w14:textId="77777777" w:rsidR="00F82025" w:rsidRPr="00F82025" w:rsidRDefault="00F82025" w:rsidP="00F82025">
      <w:pPr>
        <w:spacing w:after="120"/>
        <w:rPr>
          <w:rFonts w:asciiTheme="minorHAnsi" w:eastAsiaTheme="minorHAnsi" w:hAnsiTheme="minorHAnsi" w:cstheme="minorBidi"/>
        </w:rPr>
      </w:pPr>
      <w:r w:rsidRPr="00F82025">
        <w:rPr>
          <w:rFonts w:asciiTheme="minorHAnsi" w:eastAsiaTheme="minorHAnsi" w:hAnsiTheme="minorHAnsi" w:cstheme="minorBidi"/>
        </w:rPr>
        <w:t xml:space="preserve">W ostatnich latach w Gminie Miejskiej Ostróda liczba rodzin i osób korzystających z pomocy społecznej utrzymywała się na zbliżonym poziomie. W 2024 roku świadczenie z pomocy społecznej przyznano 997 osobom z 780 rodzin, w których funkcjonowało 1 580 osób. </w:t>
      </w:r>
      <w:r w:rsidRPr="00F82025">
        <w:rPr>
          <w:rFonts w:asciiTheme="minorHAnsi" w:eastAsiaTheme="minorHAnsi" w:hAnsiTheme="minorHAnsi" w:cstheme="minorBidi"/>
        </w:rPr>
        <w:br/>
        <w:t xml:space="preserve">W porównaniu do 2022 roku liczba osób, które otrzymały świadczenia spadła o 21 (o 2,1%), liczba rodzin wzrosła o 6 (o 0,8%), natomiast liczba osób w rodzinach zwiększyła się również </w:t>
      </w:r>
      <w:r w:rsidRPr="00F82025">
        <w:rPr>
          <w:rFonts w:asciiTheme="minorHAnsi" w:eastAsiaTheme="minorHAnsi" w:hAnsiTheme="minorHAnsi" w:cstheme="minorBidi"/>
        </w:rPr>
        <w:br/>
        <w:t xml:space="preserve">o 6 (o 0,4%). </w:t>
      </w:r>
    </w:p>
    <w:p w14:paraId="25828A78" w14:textId="19A45A39" w:rsidR="00F82025" w:rsidRPr="00F82025" w:rsidRDefault="00F82025" w:rsidP="00F82025">
      <w:pPr>
        <w:spacing w:before="240" w:after="120" w:line="240" w:lineRule="auto"/>
        <w:jc w:val="center"/>
        <w:rPr>
          <w:rFonts w:asciiTheme="minorHAnsi" w:eastAsiaTheme="minorHAnsi" w:hAnsiTheme="minorHAnsi" w:cstheme="minorBidi"/>
          <w:bCs/>
          <w:iCs/>
          <w:sz w:val="20"/>
          <w:szCs w:val="18"/>
        </w:rPr>
      </w:pPr>
      <w:bookmarkStart w:id="24" w:name="_Toc205365353"/>
      <w:bookmarkStart w:id="25" w:name="_Toc213615896"/>
      <w:r w:rsidRPr="00F82025">
        <w:rPr>
          <w:rFonts w:asciiTheme="minorHAnsi" w:eastAsiaTheme="minorHAnsi" w:hAnsiTheme="minorHAnsi" w:cstheme="minorBidi"/>
          <w:b/>
          <w:iCs/>
          <w:sz w:val="20"/>
          <w:szCs w:val="18"/>
        </w:rPr>
        <w:t xml:space="preserve">Tabela </w:t>
      </w:r>
      <w:r w:rsidRPr="00F82025">
        <w:rPr>
          <w:rFonts w:asciiTheme="minorHAnsi" w:eastAsiaTheme="minorHAnsi" w:hAnsiTheme="minorHAnsi" w:cstheme="minorBidi"/>
          <w:b/>
          <w:iCs/>
          <w:noProof/>
          <w:sz w:val="20"/>
          <w:szCs w:val="18"/>
        </w:rPr>
        <w:fldChar w:fldCharType="begin"/>
      </w:r>
      <w:r w:rsidRPr="00F82025">
        <w:rPr>
          <w:rFonts w:asciiTheme="minorHAnsi" w:eastAsiaTheme="minorHAnsi" w:hAnsiTheme="minorHAnsi" w:cstheme="minorBidi"/>
          <w:b/>
          <w:iCs/>
          <w:noProof/>
          <w:sz w:val="20"/>
          <w:szCs w:val="18"/>
        </w:rPr>
        <w:instrText xml:space="preserve"> SEQ Tabela \* ARABIC </w:instrText>
      </w:r>
      <w:r w:rsidRPr="00F82025">
        <w:rPr>
          <w:rFonts w:asciiTheme="minorHAnsi" w:eastAsiaTheme="minorHAnsi" w:hAnsiTheme="minorHAnsi" w:cstheme="minorBidi"/>
          <w:b/>
          <w:iCs/>
          <w:noProof/>
          <w:sz w:val="20"/>
          <w:szCs w:val="18"/>
        </w:rPr>
        <w:fldChar w:fldCharType="separate"/>
      </w:r>
      <w:r w:rsidR="0077313B">
        <w:rPr>
          <w:rFonts w:asciiTheme="minorHAnsi" w:eastAsiaTheme="minorHAnsi" w:hAnsiTheme="minorHAnsi" w:cstheme="minorBidi"/>
          <w:b/>
          <w:iCs/>
          <w:noProof/>
          <w:sz w:val="20"/>
          <w:szCs w:val="18"/>
        </w:rPr>
        <w:t>6</w:t>
      </w:r>
      <w:r w:rsidRPr="00F82025">
        <w:rPr>
          <w:rFonts w:asciiTheme="minorHAnsi" w:eastAsiaTheme="minorHAnsi" w:hAnsiTheme="minorHAnsi" w:cstheme="minorBidi"/>
          <w:b/>
          <w:iCs/>
          <w:noProof/>
          <w:sz w:val="20"/>
          <w:szCs w:val="18"/>
        </w:rPr>
        <w:fldChar w:fldCharType="end"/>
      </w:r>
      <w:r w:rsidRPr="00F82025">
        <w:rPr>
          <w:rFonts w:asciiTheme="minorHAnsi" w:eastAsiaTheme="minorHAnsi" w:hAnsiTheme="minorHAnsi" w:cstheme="minorBidi"/>
          <w:b/>
          <w:bCs/>
          <w:iCs/>
          <w:sz w:val="20"/>
          <w:szCs w:val="18"/>
        </w:rPr>
        <w:t>. Osoby i rodziny korzystające z pomocy społecznej w Gminie Miejskiej Ostróda w latach 2022-2024</w:t>
      </w:r>
      <w:bookmarkEnd w:id="24"/>
      <w:bookmarkEnd w:id="25"/>
    </w:p>
    <w:tbl>
      <w:tblPr>
        <w:tblW w:w="85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998"/>
        <w:gridCol w:w="1169"/>
        <w:gridCol w:w="1169"/>
        <w:gridCol w:w="1169"/>
      </w:tblGrid>
      <w:tr w:rsidR="00F82025" w:rsidRPr="00F82025" w14:paraId="1A859A9D" w14:textId="77777777" w:rsidTr="00662D91">
        <w:trPr>
          <w:trHeight w:val="467"/>
          <w:jc w:val="center"/>
        </w:trPr>
        <w:tc>
          <w:tcPr>
            <w:tcW w:w="4998" w:type="dxa"/>
            <w:shd w:val="clear" w:color="auto" w:fill="E2EFD9" w:themeFill="accent6" w:themeFillTint="33"/>
            <w:noWrap/>
            <w:vAlign w:val="center"/>
            <w:hideMark/>
          </w:tcPr>
          <w:p w14:paraId="1C06DF88" w14:textId="77777777" w:rsidR="00F82025" w:rsidRPr="00F82025" w:rsidRDefault="00F82025" w:rsidP="00F82025">
            <w:pPr>
              <w:spacing w:after="0" w:line="240" w:lineRule="auto"/>
              <w:jc w:val="center"/>
              <w:rPr>
                <w:rFonts w:asciiTheme="minorHAnsi" w:eastAsia="Times New Roman" w:hAnsiTheme="minorHAnsi" w:cs="Calibri"/>
                <w:b/>
                <w:bCs/>
                <w:sz w:val="20"/>
                <w:lang w:eastAsia="pl-PL"/>
              </w:rPr>
            </w:pPr>
            <w:r w:rsidRPr="00F82025">
              <w:rPr>
                <w:rFonts w:asciiTheme="minorHAnsi" w:eastAsia="Times New Roman" w:hAnsiTheme="minorHAnsi" w:cs="Calibri"/>
                <w:b/>
                <w:bCs/>
                <w:sz w:val="20"/>
                <w:lang w:eastAsia="pl-PL"/>
              </w:rPr>
              <w:t>Wyszczególnienie</w:t>
            </w:r>
          </w:p>
        </w:tc>
        <w:tc>
          <w:tcPr>
            <w:tcW w:w="1169" w:type="dxa"/>
            <w:shd w:val="clear" w:color="auto" w:fill="E2EFD9" w:themeFill="accent6" w:themeFillTint="33"/>
            <w:vAlign w:val="center"/>
          </w:tcPr>
          <w:p w14:paraId="4EBA3840" w14:textId="77777777" w:rsidR="00F82025" w:rsidRPr="00F82025" w:rsidRDefault="00F82025" w:rsidP="00F82025">
            <w:pPr>
              <w:spacing w:after="0" w:line="240" w:lineRule="auto"/>
              <w:jc w:val="center"/>
              <w:rPr>
                <w:rFonts w:asciiTheme="minorHAnsi" w:eastAsia="Times New Roman" w:hAnsiTheme="minorHAnsi" w:cs="Calibri"/>
                <w:b/>
                <w:bCs/>
                <w:sz w:val="20"/>
                <w:lang w:eastAsia="pl-PL"/>
              </w:rPr>
            </w:pPr>
            <w:r w:rsidRPr="00F82025">
              <w:rPr>
                <w:rFonts w:asciiTheme="minorHAnsi" w:eastAsia="Times New Roman" w:hAnsiTheme="minorHAnsi" w:cs="Calibri"/>
                <w:b/>
                <w:bCs/>
                <w:sz w:val="20"/>
                <w:lang w:eastAsia="pl-PL"/>
              </w:rPr>
              <w:t>2022</w:t>
            </w:r>
          </w:p>
        </w:tc>
        <w:tc>
          <w:tcPr>
            <w:tcW w:w="1169" w:type="dxa"/>
            <w:shd w:val="clear" w:color="auto" w:fill="E2EFD9" w:themeFill="accent6" w:themeFillTint="33"/>
            <w:vAlign w:val="center"/>
          </w:tcPr>
          <w:p w14:paraId="590CD2E7" w14:textId="77777777" w:rsidR="00F82025" w:rsidRPr="00F82025" w:rsidRDefault="00F82025" w:rsidP="00F82025">
            <w:pPr>
              <w:spacing w:after="0" w:line="240" w:lineRule="auto"/>
              <w:jc w:val="center"/>
              <w:rPr>
                <w:rFonts w:asciiTheme="minorHAnsi" w:eastAsia="Times New Roman" w:hAnsiTheme="minorHAnsi" w:cs="Calibri"/>
                <w:b/>
                <w:bCs/>
                <w:sz w:val="20"/>
                <w:lang w:eastAsia="pl-PL"/>
              </w:rPr>
            </w:pPr>
            <w:r w:rsidRPr="00F82025">
              <w:rPr>
                <w:rFonts w:asciiTheme="minorHAnsi" w:eastAsia="Times New Roman" w:hAnsiTheme="minorHAnsi" w:cs="Calibri"/>
                <w:b/>
                <w:bCs/>
                <w:sz w:val="20"/>
                <w:lang w:eastAsia="pl-PL"/>
              </w:rPr>
              <w:t>2023</w:t>
            </w:r>
          </w:p>
        </w:tc>
        <w:tc>
          <w:tcPr>
            <w:tcW w:w="1169" w:type="dxa"/>
            <w:shd w:val="clear" w:color="auto" w:fill="E2EFD9" w:themeFill="accent6" w:themeFillTint="33"/>
            <w:noWrap/>
            <w:vAlign w:val="center"/>
          </w:tcPr>
          <w:p w14:paraId="5C03D816" w14:textId="77777777" w:rsidR="00F82025" w:rsidRPr="00F82025" w:rsidRDefault="00F82025" w:rsidP="00F82025">
            <w:pPr>
              <w:spacing w:after="0" w:line="240" w:lineRule="auto"/>
              <w:jc w:val="center"/>
              <w:rPr>
                <w:rFonts w:asciiTheme="minorHAnsi" w:eastAsia="Times New Roman" w:hAnsiTheme="minorHAnsi" w:cs="Calibri"/>
                <w:b/>
                <w:bCs/>
                <w:sz w:val="20"/>
                <w:lang w:eastAsia="pl-PL"/>
              </w:rPr>
            </w:pPr>
            <w:r w:rsidRPr="00F82025">
              <w:rPr>
                <w:rFonts w:asciiTheme="minorHAnsi" w:eastAsia="Times New Roman" w:hAnsiTheme="minorHAnsi" w:cs="Calibri"/>
                <w:b/>
                <w:bCs/>
                <w:sz w:val="20"/>
                <w:lang w:eastAsia="pl-PL"/>
              </w:rPr>
              <w:t>2024</w:t>
            </w:r>
          </w:p>
        </w:tc>
      </w:tr>
      <w:tr w:rsidR="00F82025" w:rsidRPr="00F82025" w14:paraId="3D904238" w14:textId="77777777" w:rsidTr="00662D91">
        <w:trPr>
          <w:trHeight w:val="467"/>
          <w:jc w:val="center"/>
        </w:trPr>
        <w:tc>
          <w:tcPr>
            <w:tcW w:w="4998" w:type="dxa"/>
            <w:noWrap/>
            <w:vAlign w:val="center"/>
            <w:hideMark/>
          </w:tcPr>
          <w:p w14:paraId="12892B9D" w14:textId="77777777" w:rsidR="00F82025" w:rsidRPr="00F82025" w:rsidRDefault="00F82025" w:rsidP="00F82025">
            <w:pPr>
              <w:spacing w:after="0" w:line="240" w:lineRule="auto"/>
              <w:jc w:val="left"/>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Liczba osób, którym przyznano świadczenie</w:t>
            </w:r>
          </w:p>
        </w:tc>
        <w:tc>
          <w:tcPr>
            <w:tcW w:w="1169" w:type="dxa"/>
            <w:vAlign w:val="center"/>
          </w:tcPr>
          <w:p w14:paraId="335AF0D1"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1018</w:t>
            </w:r>
          </w:p>
        </w:tc>
        <w:tc>
          <w:tcPr>
            <w:tcW w:w="1169" w:type="dxa"/>
            <w:vAlign w:val="center"/>
          </w:tcPr>
          <w:p w14:paraId="42D5400B"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943</w:t>
            </w:r>
          </w:p>
        </w:tc>
        <w:tc>
          <w:tcPr>
            <w:tcW w:w="1169" w:type="dxa"/>
            <w:noWrap/>
            <w:vAlign w:val="center"/>
          </w:tcPr>
          <w:p w14:paraId="0A06AFBB"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997</w:t>
            </w:r>
          </w:p>
        </w:tc>
      </w:tr>
      <w:tr w:rsidR="00F82025" w:rsidRPr="00F82025" w14:paraId="761A4302" w14:textId="77777777" w:rsidTr="00662D91">
        <w:trPr>
          <w:trHeight w:val="467"/>
          <w:jc w:val="center"/>
        </w:trPr>
        <w:tc>
          <w:tcPr>
            <w:tcW w:w="4998" w:type="dxa"/>
            <w:noWrap/>
            <w:vAlign w:val="center"/>
          </w:tcPr>
          <w:p w14:paraId="62493B67" w14:textId="77777777" w:rsidR="00F82025" w:rsidRPr="00F82025" w:rsidRDefault="00F82025" w:rsidP="00F82025">
            <w:pPr>
              <w:spacing w:after="0" w:line="240" w:lineRule="auto"/>
              <w:jc w:val="left"/>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 świadczenia pieniężne</w:t>
            </w:r>
          </w:p>
        </w:tc>
        <w:tc>
          <w:tcPr>
            <w:tcW w:w="1169" w:type="dxa"/>
            <w:vAlign w:val="center"/>
          </w:tcPr>
          <w:p w14:paraId="2E78CF30"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605</w:t>
            </w:r>
          </w:p>
        </w:tc>
        <w:tc>
          <w:tcPr>
            <w:tcW w:w="1169" w:type="dxa"/>
            <w:vAlign w:val="center"/>
          </w:tcPr>
          <w:p w14:paraId="6BB12613"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540</w:t>
            </w:r>
          </w:p>
        </w:tc>
        <w:tc>
          <w:tcPr>
            <w:tcW w:w="1169" w:type="dxa"/>
            <w:noWrap/>
            <w:vAlign w:val="center"/>
          </w:tcPr>
          <w:p w14:paraId="060E853E"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509</w:t>
            </w:r>
          </w:p>
        </w:tc>
      </w:tr>
      <w:tr w:rsidR="00F82025" w:rsidRPr="00F82025" w14:paraId="7E69FE61" w14:textId="77777777" w:rsidTr="00662D91">
        <w:trPr>
          <w:trHeight w:val="467"/>
          <w:jc w:val="center"/>
        </w:trPr>
        <w:tc>
          <w:tcPr>
            <w:tcW w:w="4998" w:type="dxa"/>
            <w:noWrap/>
            <w:vAlign w:val="center"/>
          </w:tcPr>
          <w:p w14:paraId="6889995D" w14:textId="77777777" w:rsidR="00F82025" w:rsidRPr="00F82025" w:rsidRDefault="00F82025" w:rsidP="00F82025">
            <w:pPr>
              <w:spacing w:after="0" w:line="240" w:lineRule="auto"/>
              <w:jc w:val="left"/>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 świadczenia niepieniężne</w:t>
            </w:r>
          </w:p>
        </w:tc>
        <w:tc>
          <w:tcPr>
            <w:tcW w:w="1169" w:type="dxa"/>
            <w:vAlign w:val="center"/>
          </w:tcPr>
          <w:p w14:paraId="01CD6586"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454</w:t>
            </w:r>
          </w:p>
        </w:tc>
        <w:tc>
          <w:tcPr>
            <w:tcW w:w="1169" w:type="dxa"/>
            <w:vAlign w:val="center"/>
          </w:tcPr>
          <w:p w14:paraId="3FBC65E6"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430</w:t>
            </w:r>
          </w:p>
        </w:tc>
        <w:tc>
          <w:tcPr>
            <w:tcW w:w="1169" w:type="dxa"/>
            <w:noWrap/>
            <w:vAlign w:val="center"/>
          </w:tcPr>
          <w:p w14:paraId="399E0671"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511</w:t>
            </w:r>
          </w:p>
        </w:tc>
      </w:tr>
      <w:tr w:rsidR="00F82025" w:rsidRPr="00F82025" w14:paraId="3847B922" w14:textId="77777777" w:rsidTr="00662D91">
        <w:trPr>
          <w:trHeight w:val="467"/>
          <w:jc w:val="center"/>
        </w:trPr>
        <w:tc>
          <w:tcPr>
            <w:tcW w:w="4998" w:type="dxa"/>
            <w:noWrap/>
            <w:vAlign w:val="center"/>
            <w:hideMark/>
          </w:tcPr>
          <w:p w14:paraId="4350CD91" w14:textId="77777777" w:rsidR="00F82025" w:rsidRPr="00F82025" w:rsidRDefault="00F82025" w:rsidP="00F82025">
            <w:pPr>
              <w:spacing w:after="0" w:line="240" w:lineRule="auto"/>
              <w:jc w:val="left"/>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Liczba rodzin</w:t>
            </w:r>
          </w:p>
        </w:tc>
        <w:tc>
          <w:tcPr>
            <w:tcW w:w="1169" w:type="dxa"/>
            <w:vAlign w:val="center"/>
          </w:tcPr>
          <w:p w14:paraId="0DEB171C"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774</w:t>
            </w:r>
          </w:p>
        </w:tc>
        <w:tc>
          <w:tcPr>
            <w:tcW w:w="1169" w:type="dxa"/>
            <w:vAlign w:val="center"/>
          </w:tcPr>
          <w:p w14:paraId="0EE24213"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737</w:t>
            </w:r>
          </w:p>
        </w:tc>
        <w:tc>
          <w:tcPr>
            <w:tcW w:w="1169" w:type="dxa"/>
            <w:noWrap/>
            <w:vAlign w:val="center"/>
          </w:tcPr>
          <w:p w14:paraId="190D8F86"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780</w:t>
            </w:r>
          </w:p>
        </w:tc>
      </w:tr>
      <w:tr w:rsidR="00F82025" w:rsidRPr="00F82025" w14:paraId="5F9C8A8F" w14:textId="77777777" w:rsidTr="00662D91">
        <w:trPr>
          <w:trHeight w:val="467"/>
          <w:jc w:val="center"/>
        </w:trPr>
        <w:tc>
          <w:tcPr>
            <w:tcW w:w="4998" w:type="dxa"/>
            <w:noWrap/>
            <w:vAlign w:val="center"/>
            <w:hideMark/>
          </w:tcPr>
          <w:p w14:paraId="329622B2" w14:textId="77777777" w:rsidR="00F82025" w:rsidRPr="00F82025" w:rsidRDefault="00F82025" w:rsidP="00F82025">
            <w:pPr>
              <w:spacing w:after="0" w:line="240" w:lineRule="auto"/>
              <w:jc w:val="left"/>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Liczba osób w rodzinach</w:t>
            </w:r>
          </w:p>
        </w:tc>
        <w:tc>
          <w:tcPr>
            <w:tcW w:w="1169" w:type="dxa"/>
            <w:vAlign w:val="center"/>
          </w:tcPr>
          <w:p w14:paraId="44BDDC3B"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1574</w:t>
            </w:r>
          </w:p>
        </w:tc>
        <w:tc>
          <w:tcPr>
            <w:tcW w:w="1169" w:type="dxa"/>
            <w:vAlign w:val="center"/>
          </w:tcPr>
          <w:p w14:paraId="42B6ADE8"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1470</w:t>
            </w:r>
          </w:p>
        </w:tc>
        <w:tc>
          <w:tcPr>
            <w:tcW w:w="1169" w:type="dxa"/>
            <w:noWrap/>
            <w:vAlign w:val="center"/>
          </w:tcPr>
          <w:p w14:paraId="753A7B63" w14:textId="77777777" w:rsidR="00F82025" w:rsidRPr="00F82025" w:rsidRDefault="00F82025" w:rsidP="00F82025">
            <w:pPr>
              <w:spacing w:after="0" w:line="240" w:lineRule="auto"/>
              <w:jc w:val="center"/>
              <w:rPr>
                <w:rFonts w:asciiTheme="minorHAnsi" w:eastAsia="Times New Roman" w:hAnsiTheme="minorHAnsi" w:cs="Calibri"/>
                <w:sz w:val="20"/>
                <w:lang w:eastAsia="pl-PL"/>
              </w:rPr>
            </w:pPr>
            <w:r w:rsidRPr="00F82025">
              <w:rPr>
                <w:rFonts w:asciiTheme="minorHAnsi" w:eastAsia="Times New Roman" w:hAnsiTheme="minorHAnsi" w:cs="Calibri"/>
                <w:sz w:val="20"/>
                <w:lang w:eastAsia="pl-PL"/>
              </w:rPr>
              <w:t>1580</w:t>
            </w:r>
          </w:p>
        </w:tc>
      </w:tr>
    </w:tbl>
    <w:p w14:paraId="137C8B0F" w14:textId="77777777" w:rsidR="00F82025" w:rsidRPr="00F82025" w:rsidRDefault="00F82025" w:rsidP="00F82025">
      <w:pPr>
        <w:spacing w:after="120"/>
        <w:jc w:val="left"/>
        <w:rPr>
          <w:rFonts w:asciiTheme="minorHAnsi" w:eastAsiaTheme="minorHAnsi" w:hAnsiTheme="minorHAnsi" w:cstheme="minorBidi"/>
          <w:b/>
          <w:bCs/>
          <w:sz w:val="20"/>
        </w:rPr>
      </w:pPr>
      <w:r w:rsidRPr="00F82025">
        <w:rPr>
          <w:rFonts w:asciiTheme="minorHAnsi" w:eastAsiaTheme="minorHAnsi" w:hAnsiTheme="minorHAnsi" w:cstheme="minorBidi"/>
          <w:smallCaps/>
          <w:color w:val="000000" w:themeColor="text1"/>
          <w:sz w:val="20"/>
        </w:rPr>
        <w:t>Źródło: opracowanie własne na podstawie danych MOPS.</w:t>
      </w:r>
    </w:p>
    <w:p w14:paraId="2BEF82A3" w14:textId="77777777" w:rsidR="00F82025" w:rsidRPr="00F82025" w:rsidRDefault="00F82025" w:rsidP="00F82025">
      <w:pPr>
        <w:spacing w:after="120"/>
        <w:rPr>
          <w:rFonts w:asciiTheme="minorHAnsi" w:eastAsiaTheme="minorHAnsi" w:hAnsiTheme="minorHAnsi" w:cstheme="minorBidi"/>
          <w:smallCaps/>
          <w:color w:val="000000" w:themeColor="text1"/>
          <w:sz w:val="20"/>
        </w:rPr>
      </w:pPr>
      <w:r w:rsidRPr="00F82025">
        <w:rPr>
          <w:rFonts w:asciiTheme="minorHAnsi" w:eastAsiaTheme="minorHAnsi" w:hAnsiTheme="minorHAnsi" w:cstheme="minorBidi"/>
        </w:rPr>
        <w:t xml:space="preserve">Struktura świadczeń przyznawanych przez MOPS w Ostródzie wskazuje w 2024 roku na niewielką przewagę liczby osób korzystających ze świadczeń niepieniężnych, które otrzymało </w:t>
      </w:r>
      <w:r w:rsidRPr="00F82025">
        <w:rPr>
          <w:rFonts w:asciiTheme="minorHAnsi" w:eastAsiaTheme="minorHAnsi" w:hAnsiTheme="minorHAnsi" w:cstheme="minorBidi"/>
        </w:rPr>
        <w:lastRenderedPageBreak/>
        <w:t xml:space="preserve">511 osób, podczas gdy świadczenia pieniężne otrzymywało 509 osób. W poprzednich latach liczba osób, którym przyznano świadczenia pieniężne znacznie przewyższała liczbę osób </w:t>
      </w:r>
      <w:r w:rsidRPr="00F82025">
        <w:rPr>
          <w:rFonts w:asciiTheme="minorHAnsi" w:eastAsiaTheme="minorHAnsi" w:hAnsiTheme="minorHAnsi" w:cstheme="minorBidi"/>
        </w:rPr>
        <w:br/>
        <w:t>z przyznanym świadczeniem niepieniężnym.</w:t>
      </w:r>
    </w:p>
    <w:p w14:paraId="1E7365EF" w14:textId="19307434" w:rsidR="00F82025" w:rsidRPr="00F82025" w:rsidRDefault="00F82025" w:rsidP="00F82025">
      <w:pPr>
        <w:spacing w:before="120" w:after="120" w:line="240" w:lineRule="auto"/>
        <w:jc w:val="center"/>
        <w:rPr>
          <w:rFonts w:asciiTheme="minorHAnsi" w:eastAsia="Times New Roman" w:hAnsiTheme="minorHAnsi" w:cstheme="minorBidi"/>
          <w:b/>
          <w:bCs/>
          <w:kern w:val="28"/>
          <w:sz w:val="20"/>
          <w:szCs w:val="32"/>
        </w:rPr>
      </w:pPr>
      <w:bookmarkStart w:id="26" w:name="_Toc94466263"/>
      <w:bookmarkStart w:id="27" w:name="_Toc205365354"/>
      <w:bookmarkStart w:id="28" w:name="_Toc213615897"/>
      <w:r w:rsidRPr="00F82025">
        <w:rPr>
          <w:rFonts w:asciiTheme="minorHAnsi" w:eastAsia="Times New Roman" w:hAnsiTheme="minorHAnsi" w:cstheme="minorBidi"/>
          <w:b/>
          <w:bCs/>
          <w:kern w:val="28"/>
          <w:sz w:val="20"/>
          <w:szCs w:val="32"/>
        </w:rPr>
        <w:t xml:space="preserve">Tabela </w:t>
      </w:r>
      <w:r w:rsidRPr="00F82025">
        <w:rPr>
          <w:rFonts w:asciiTheme="minorHAnsi" w:eastAsia="Times New Roman" w:hAnsiTheme="minorHAnsi" w:cstheme="minorBidi"/>
          <w:b/>
          <w:bCs/>
          <w:kern w:val="28"/>
          <w:sz w:val="20"/>
          <w:szCs w:val="32"/>
        </w:rPr>
        <w:fldChar w:fldCharType="begin"/>
      </w:r>
      <w:r w:rsidRPr="00F82025">
        <w:rPr>
          <w:rFonts w:asciiTheme="minorHAnsi" w:eastAsia="Times New Roman" w:hAnsiTheme="minorHAnsi" w:cstheme="minorBidi"/>
          <w:b/>
          <w:bCs/>
          <w:kern w:val="28"/>
          <w:sz w:val="20"/>
          <w:szCs w:val="32"/>
        </w:rPr>
        <w:instrText xml:space="preserve"> SEQ Tabela \* ARABIC </w:instrText>
      </w:r>
      <w:r w:rsidRPr="00F82025">
        <w:rPr>
          <w:rFonts w:asciiTheme="minorHAnsi" w:eastAsia="Times New Roman" w:hAnsiTheme="minorHAnsi" w:cstheme="minorBidi"/>
          <w:b/>
          <w:bCs/>
          <w:kern w:val="28"/>
          <w:sz w:val="20"/>
          <w:szCs w:val="32"/>
        </w:rPr>
        <w:fldChar w:fldCharType="separate"/>
      </w:r>
      <w:r w:rsidR="0077313B">
        <w:rPr>
          <w:rFonts w:asciiTheme="minorHAnsi" w:eastAsia="Times New Roman" w:hAnsiTheme="minorHAnsi" w:cstheme="minorBidi"/>
          <w:b/>
          <w:bCs/>
          <w:noProof/>
          <w:kern w:val="28"/>
          <w:sz w:val="20"/>
          <w:szCs w:val="32"/>
        </w:rPr>
        <w:t>7</w:t>
      </w:r>
      <w:r w:rsidRPr="00F82025">
        <w:rPr>
          <w:rFonts w:asciiTheme="minorHAnsi" w:eastAsia="Times New Roman" w:hAnsiTheme="minorHAnsi" w:cstheme="minorBidi"/>
          <w:b/>
          <w:bCs/>
          <w:kern w:val="28"/>
          <w:sz w:val="20"/>
          <w:szCs w:val="32"/>
        </w:rPr>
        <w:fldChar w:fldCharType="end"/>
      </w:r>
      <w:r w:rsidRPr="00F82025">
        <w:rPr>
          <w:rFonts w:asciiTheme="minorHAnsi" w:eastAsia="Times New Roman" w:hAnsiTheme="minorHAnsi" w:cstheme="minorBidi"/>
          <w:b/>
          <w:bCs/>
          <w:kern w:val="28"/>
          <w:sz w:val="20"/>
          <w:szCs w:val="32"/>
        </w:rPr>
        <w:t>. Powody przyznawania pomocy społecznej w Gminie Miejskiej Ostróda w latach 2022-202</w:t>
      </w:r>
      <w:bookmarkEnd w:id="26"/>
      <w:r w:rsidRPr="00F82025">
        <w:rPr>
          <w:rFonts w:asciiTheme="minorHAnsi" w:eastAsia="Times New Roman" w:hAnsiTheme="minorHAnsi" w:cstheme="minorBidi"/>
          <w:b/>
          <w:bCs/>
          <w:kern w:val="28"/>
          <w:sz w:val="20"/>
          <w:szCs w:val="32"/>
        </w:rPr>
        <w:t>4</w:t>
      </w:r>
      <w:bookmarkEnd w:id="27"/>
      <w:bookmarkEnd w:id="28"/>
    </w:p>
    <w:tbl>
      <w:tblPr>
        <w:tblStyle w:val="Siatkatabelijasna2"/>
        <w:tblW w:w="9132" w:type="dxa"/>
        <w:jc w:val="center"/>
        <w:tblLook w:val="04A0" w:firstRow="1" w:lastRow="0" w:firstColumn="1" w:lastColumn="0" w:noHBand="0" w:noVBand="1"/>
      </w:tblPr>
      <w:tblGrid>
        <w:gridCol w:w="3732"/>
        <w:gridCol w:w="746"/>
        <w:gridCol w:w="1046"/>
        <w:gridCol w:w="775"/>
        <w:gridCol w:w="1042"/>
        <w:gridCol w:w="8"/>
        <w:gridCol w:w="737"/>
        <w:gridCol w:w="1046"/>
      </w:tblGrid>
      <w:tr w:rsidR="00F82025" w:rsidRPr="00F82025" w14:paraId="45FA1AD6" w14:textId="77777777" w:rsidTr="00F82025">
        <w:trPr>
          <w:trHeight w:val="345"/>
          <w:jc w:val="center"/>
        </w:trPr>
        <w:tc>
          <w:tcPr>
            <w:tcW w:w="3732" w:type="dxa"/>
            <w:vMerge w:val="restart"/>
            <w:shd w:val="clear" w:color="auto" w:fill="E2EFD9" w:themeFill="accent6" w:themeFillTint="33"/>
            <w:noWrap/>
            <w:vAlign w:val="center"/>
            <w:hideMark/>
          </w:tcPr>
          <w:p w14:paraId="4C1A3693"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Wyszczególnienie</w:t>
            </w:r>
          </w:p>
        </w:tc>
        <w:tc>
          <w:tcPr>
            <w:tcW w:w="1792" w:type="dxa"/>
            <w:gridSpan w:val="2"/>
            <w:shd w:val="clear" w:color="auto" w:fill="E2EFD9" w:themeFill="accent6" w:themeFillTint="33"/>
            <w:noWrap/>
            <w:vAlign w:val="center"/>
            <w:hideMark/>
          </w:tcPr>
          <w:p w14:paraId="24AC7A73"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2022</w:t>
            </w:r>
          </w:p>
        </w:tc>
        <w:tc>
          <w:tcPr>
            <w:tcW w:w="1825" w:type="dxa"/>
            <w:gridSpan w:val="3"/>
            <w:shd w:val="clear" w:color="auto" w:fill="E2EFD9" w:themeFill="accent6" w:themeFillTint="33"/>
            <w:noWrap/>
            <w:vAlign w:val="center"/>
          </w:tcPr>
          <w:p w14:paraId="07E2477A"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2023</w:t>
            </w:r>
          </w:p>
        </w:tc>
        <w:tc>
          <w:tcPr>
            <w:tcW w:w="1783" w:type="dxa"/>
            <w:gridSpan w:val="2"/>
            <w:shd w:val="clear" w:color="auto" w:fill="E2EFD9" w:themeFill="accent6" w:themeFillTint="33"/>
            <w:noWrap/>
            <w:vAlign w:val="center"/>
          </w:tcPr>
          <w:p w14:paraId="0EDCC18E"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2024</w:t>
            </w:r>
          </w:p>
        </w:tc>
      </w:tr>
      <w:tr w:rsidR="00F82025" w:rsidRPr="00F82025" w14:paraId="479E9D02" w14:textId="77777777" w:rsidTr="00F82025">
        <w:trPr>
          <w:trHeight w:val="632"/>
          <w:jc w:val="center"/>
        </w:trPr>
        <w:tc>
          <w:tcPr>
            <w:tcW w:w="3732" w:type="dxa"/>
            <w:vMerge/>
            <w:shd w:val="clear" w:color="auto" w:fill="E2EFD9" w:themeFill="accent6" w:themeFillTint="33"/>
            <w:vAlign w:val="center"/>
            <w:hideMark/>
          </w:tcPr>
          <w:p w14:paraId="26E44AB3" w14:textId="77777777" w:rsidR="00F82025" w:rsidRPr="00F82025" w:rsidRDefault="00F82025" w:rsidP="00F82025">
            <w:pPr>
              <w:spacing w:after="0" w:line="240" w:lineRule="auto"/>
              <w:jc w:val="left"/>
              <w:rPr>
                <w:rFonts w:eastAsia="Times New Roman" w:cstheme="minorHAnsi"/>
                <w:b/>
                <w:sz w:val="20"/>
              </w:rPr>
            </w:pPr>
          </w:p>
        </w:tc>
        <w:tc>
          <w:tcPr>
            <w:tcW w:w="746" w:type="dxa"/>
            <w:shd w:val="clear" w:color="auto" w:fill="E2EFD9" w:themeFill="accent6" w:themeFillTint="33"/>
            <w:vAlign w:val="center"/>
            <w:hideMark/>
          </w:tcPr>
          <w:p w14:paraId="1F128F65"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rodzin</w:t>
            </w:r>
          </w:p>
        </w:tc>
        <w:tc>
          <w:tcPr>
            <w:tcW w:w="1045" w:type="dxa"/>
            <w:shd w:val="clear" w:color="auto" w:fill="E2EFD9" w:themeFill="accent6" w:themeFillTint="33"/>
            <w:vAlign w:val="center"/>
            <w:hideMark/>
          </w:tcPr>
          <w:p w14:paraId="2613CB6B"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osób w rodzinach</w:t>
            </w:r>
          </w:p>
        </w:tc>
        <w:tc>
          <w:tcPr>
            <w:tcW w:w="775" w:type="dxa"/>
            <w:shd w:val="clear" w:color="auto" w:fill="E2EFD9" w:themeFill="accent6" w:themeFillTint="33"/>
            <w:vAlign w:val="center"/>
            <w:hideMark/>
          </w:tcPr>
          <w:p w14:paraId="606F8469"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rodzin</w:t>
            </w:r>
          </w:p>
        </w:tc>
        <w:tc>
          <w:tcPr>
            <w:tcW w:w="1042" w:type="dxa"/>
            <w:shd w:val="clear" w:color="auto" w:fill="E2EFD9" w:themeFill="accent6" w:themeFillTint="33"/>
            <w:vAlign w:val="center"/>
            <w:hideMark/>
          </w:tcPr>
          <w:p w14:paraId="3137A75B"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osób w rodzinach</w:t>
            </w:r>
          </w:p>
        </w:tc>
        <w:tc>
          <w:tcPr>
            <w:tcW w:w="745" w:type="dxa"/>
            <w:gridSpan w:val="2"/>
            <w:shd w:val="clear" w:color="auto" w:fill="E2EFD9" w:themeFill="accent6" w:themeFillTint="33"/>
            <w:vAlign w:val="center"/>
            <w:hideMark/>
          </w:tcPr>
          <w:p w14:paraId="3F1C2786"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rodzin</w:t>
            </w:r>
          </w:p>
        </w:tc>
        <w:tc>
          <w:tcPr>
            <w:tcW w:w="1045" w:type="dxa"/>
            <w:shd w:val="clear" w:color="auto" w:fill="E2EFD9" w:themeFill="accent6" w:themeFillTint="33"/>
            <w:vAlign w:val="center"/>
            <w:hideMark/>
          </w:tcPr>
          <w:p w14:paraId="362514E0" w14:textId="77777777" w:rsidR="00F82025" w:rsidRPr="00F82025" w:rsidRDefault="00F82025" w:rsidP="00F82025">
            <w:pPr>
              <w:spacing w:after="0" w:line="240" w:lineRule="auto"/>
              <w:jc w:val="center"/>
              <w:rPr>
                <w:rFonts w:eastAsia="Times New Roman" w:cstheme="minorHAnsi"/>
                <w:b/>
                <w:sz w:val="20"/>
              </w:rPr>
            </w:pPr>
            <w:r w:rsidRPr="00F82025">
              <w:rPr>
                <w:rFonts w:eastAsia="Times New Roman" w:cstheme="minorHAnsi"/>
                <w:b/>
                <w:sz w:val="20"/>
              </w:rPr>
              <w:t>Liczba osób w rodzinach</w:t>
            </w:r>
          </w:p>
        </w:tc>
      </w:tr>
      <w:tr w:rsidR="00F82025" w:rsidRPr="00F82025" w14:paraId="4F9E3D24" w14:textId="77777777" w:rsidTr="00F82025">
        <w:trPr>
          <w:trHeight w:val="345"/>
          <w:jc w:val="center"/>
        </w:trPr>
        <w:tc>
          <w:tcPr>
            <w:tcW w:w="3732" w:type="dxa"/>
            <w:vAlign w:val="center"/>
            <w:hideMark/>
          </w:tcPr>
          <w:p w14:paraId="2AFA2215"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Ubóstwo</w:t>
            </w:r>
          </w:p>
        </w:tc>
        <w:tc>
          <w:tcPr>
            <w:tcW w:w="746" w:type="dxa"/>
            <w:noWrap/>
            <w:vAlign w:val="center"/>
          </w:tcPr>
          <w:p w14:paraId="58FA36A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396</w:t>
            </w:r>
          </w:p>
        </w:tc>
        <w:tc>
          <w:tcPr>
            <w:tcW w:w="1045" w:type="dxa"/>
            <w:noWrap/>
            <w:vAlign w:val="center"/>
          </w:tcPr>
          <w:p w14:paraId="120E7E6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923</w:t>
            </w:r>
          </w:p>
        </w:tc>
        <w:tc>
          <w:tcPr>
            <w:tcW w:w="775" w:type="dxa"/>
            <w:noWrap/>
            <w:vAlign w:val="center"/>
          </w:tcPr>
          <w:p w14:paraId="51140CE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385</w:t>
            </w:r>
          </w:p>
        </w:tc>
        <w:tc>
          <w:tcPr>
            <w:tcW w:w="1042" w:type="dxa"/>
            <w:noWrap/>
            <w:vAlign w:val="center"/>
          </w:tcPr>
          <w:p w14:paraId="09410CA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833</w:t>
            </w:r>
          </w:p>
        </w:tc>
        <w:tc>
          <w:tcPr>
            <w:tcW w:w="745" w:type="dxa"/>
            <w:gridSpan w:val="2"/>
            <w:noWrap/>
            <w:vAlign w:val="center"/>
          </w:tcPr>
          <w:p w14:paraId="1F8F6F1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351</w:t>
            </w:r>
          </w:p>
        </w:tc>
        <w:tc>
          <w:tcPr>
            <w:tcW w:w="1045" w:type="dxa"/>
            <w:noWrap/>
            <w:vAlign w:val="center"/>
          </w:tcPr>
          <w:p w14:paraId="5CA5619A"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766</w:t>
            </w:r>
          </w:p>
        </w:tc>
      </w:tr>
      <w:tr w:rsidR="00F82025" w:rsidRPr="00F82025" w14:paraId="75022053" w14:textId="77777777" w:rsidTr="00F82025">
        <w:trPr>
          <w:trHeight w:val="345"/>
          <w:jc w:val="center"/>
        </w:trPr>
        <w:tc>
          <w:tcPr>
            <w:tcW w:w="3732" w:type="dxa"/>
            <w:vAlign w:val="center"/>
            <w:hideMark/>
          </w:tcPr>
          <w:p w14:paraId="049C7303"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Sieroctwo</w:t>
            </w:r>
          </w:p>
        </w:tc>
        <w:tc>
          <w:tcPr>
            <w:tcW w:w="746" w:type="dxa"/>
            <w:noWrap/>
            <w:vAlign w:val="center"/>
          </w:tcPr>
          <w:p w14:paraId="00F4E0E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w:t>
            </w:r>
          </w:p>
        </w:tc>
        <w:tc>
          <w:tcPr>
            <w:tcW w:w="1045" w:type="dxa"/>
            <w:noWrap/>
            <w:vAlign w:val="center"/>
          </w:tcPr>
          <w:p w14:paraId="4D64DB3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w:t>
            </w:r>
          </w:p>
        </w:tc>
        <w:tc>
          <w:tcPr>
            <w:tcW w:w="775" w:type="dxa"/>
            <w:noWrap/>
            <w:vAlign w:val="center"/>
          </w:tcPr>
          <w:p w14:paraId="313A393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w:t>
            </w:r>
          </w:p>
        </w:tc>
        <w:tc>
          <w:tcPr>
            <w:tcW w:w="1042" w:type="dxa"/>
            <w:noWrap/>
            <w:vAlign w:val="center"/>
          </w:tcPr>
          <w:p w14:paraId="21B140A1"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w:t>
            </w:r>
          </w:p>
        </w:tc>
        <w:tc>
          <w:tcPr>
            <w:tcW w:w="745" w:type="dxa"/>
            <w:gridSpan w:val="2"/>
            <w:noWrap/>
            <w:vAlign w:val="center"/>
          </w:tcPr>
          <w:p w14:paraId="280937E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04B37E5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r>
      <w:tr w:rsidR="00F82025" w:rsidRPr="00F82025" w14:paraId="08EB7FE5" w14:textId="77777777" w:rsidTr="00F82025">
        <w:trPr>
          <w:trHeight w:val="345"/>
          <w:jc w:val="center"/>
        </w:trPr>
        <w:tc>
          <w:tcPr>
            <w:tcW w:w="3732" w:type="dxa"/>
            <w:vAlign w:val="center"/>
            <w:hideMark/>
          </w:tcPr>
          <w:p w14:paraId="6D9EF8C0"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Bezdomność</w:t>
            </w:r>
          </w:p>
        </w:tc>
        <w:tc>
          <w:tcPr>
            <w:tcW w:w="746" w:type="dxa"/>
            <w:noWrap/>
            <w:vAlign w:val="center"/>
          </w:tcPr>
          <w:p w14:paraId="06B9CD7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47</w:t>
            </w:r>
          </w:p>
        </w:tc>
        <w:tc>
          <w:tcPr>
            <w:tcW w:w="1045" w:type="dxa"/>
            <w:noWrap/>
            <w:vAlign w:val="center"/>
          </w:tcPr>
          <w:p w14:paraId="210C47D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48</w:t>
            </w:r>
          </w:p>
        </w:tc>
        <w:tc>
          <w:tcPr>
            <w:tcW w:w="775" w:type="dxa"/>
            <w:noWrap/>
            <w:vAlign w:val="center"/>
          </w:tcPr>
          <w:p w14:paraId="6F2CD56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59</w:t>
            </w:r>
          </w:p>
        </w:tc>
        <w:tc>
          <w:tcPr>
            <w:tcW w:w="1042" w:type="dxa"/>
            <w:noWrap/>
            <w:vAlign w:val="center"/>
          </w:tcPr>
          <w:p w14:paraId="2602AEA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62</w:t>
            </w:r>
          </w:p>
        </w:tc>
        <w:tc>
          <w:tcPr>
            <w:tcW w:w="745" w:type="dxa"/>
            <w:gridSpan w:val="2"/>
            <w:noWrap/>
            <w:vAlign w:val="center"/>
          </w:tcPr>
          <w:p w14:paraId="4FF2EA0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51</w:t>
            </w:r>
          </w:p>
        </w:tc>
        <w:tc>
          <w:tcPr>
            <w:tcW w:w="1045" w:type="dxa"/>
            <w:noWrap/>
            <w:vAlign w:val="center"/>
          </w:tcPr>
          <w:p w14:paraId="3507D7B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54</w:t>
            </w:r>
          </w:p>
        </w:tc>
      </w:tr>
      <w:tr w:rsidR="00F82025" w:rsidRPr="00F82025" w14:paraId="3BC06682" w14:textId="77777777" w:rsidTr="00F82025">
        <w:trPr>
          <w:trHeight w:val="448"/>
          <w:jc w:val="center"/>
        </w:trPr>
        <w:tc>
          <w:tcPr>
            <w:tcW w:w="3732" w:type="dxa"/>
            <w:vAlign w:val="center"/>
            <w:hideMark/>
          </w:tcPr>
          <w:p w14:paraId="4D9623B2"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Potrzeba ochrony macierzyństwa</w:t>
            </w:r>
          </w:p>
        </w:tc>
        <w:tc>
          <w:tcPr>
            <w:tcW w:w="746" w:type="dxa"/>
            <w:noWrap/>
            <w:vAlign w:val="center"/>
          </w:tcPr>
          <w:p w14:paraId="13E443A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90</w:t>
            </w:r>
          </w:p>
        </w:tc>
        <w:tc>
          <w:tcPr>
            <w:tcW w:w="1045" w:type="dxa"/>
            <w:noWrap/>
            <w:vAlign w:val="center"/>
          </w:tcPr>
          <w:p w14:paraId="370404E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457</w:t>
            </w:r>
          </w:p>
        </w:tc>
        <w:tc>
          <w:tcPr>
            <w:tcW w:w="775" w:type="dxa"/>
            <w:noWrap/>
            <w:vAlign w:val="center"/>
          </w:tcPr>
          <w:p w14:paraId="303DFF3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90</w:t>
            </w:r>
          </w:p>
        </w:tc>
        <w:tc>
          <w:tcPr>
            <w:tcW w:w="1042" w:type="dxa"/>
            <w:noWrap/>
            <w:vAlign w:val="center"/>
          </w:tcPr>
          <w:p w14:paraId="5573E7B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454</w:t>
            </w:r>
          </w:p>
        </w:tc>
        <w:tc>
          <w:tcPr>
            <w:tcW w:w="745" w:type="dxa"/>
            <w:gridSpan w:val="2"/>
            <w:noWrap/>
            <w:vAlign w:val="center"/>
          </w:tcPr>
          <w:p w14:paraId="5A8E684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85</w:t>
            </w:r>
          </w:p>
        </w:tc>
        <w:tc>
          <w:tcPr>
            <w:tcW w:w="1045" w:type="dxa"/>
            <w:noWrap/>
            <w:vAlign w:val="center"/>
          </w:tcPr>
          <w:p w14:paraId="24430FC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439</w:t>
            </w:r>
          </w:p>
        </w:tc>
      </w:tr>
      <w:tr w:rsidR="00F82025" w:rsidRPr="00F82025" w14:paraId="4401EE9C" w14:textId="77777777" w:rsidTr="00F82025">
        <w:trPr>
          <w:trHeight w:val="345"/>
          <w:jc w:val="center"/>
        </w:trPr>
        <w:tc>
          <w:tcPr>
            <w:tcW w:w="3732" w:type="dxa"/>
            <w:vAlign w:val="center"/>
            <w:hideMark/>
          </w:tcPr>
          <w:p w14:paraId="5F296BAE"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 xml:space="preserve"> - w tym wielodzietność</w:t>
            </w:r>
          </w:p>
        </w:tc>
        <w:tc>
          <w:tcPr>
            <w:tcW w:w="746" w:type="dxa"/>
            <w:noWrap/>
            <w:vAlign w:val="center"/>
          </w:tcPr>
          <w:p w14:paraId="5314E5F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62</w:t>
            </w:r>
          </w:p>
        </w:tc>
        <w:tc>
          <w:tcPr>
            <w:tcW w:w="1045" w:type="dxa"/>
            <w:noWrap/>
            <w:vAlign w:val="center"/>
          </w:tcPr>
          <w:p w14:paraId="63C773A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355</w:t>
            </w:r>
          </w:p>
        </w:tc>
        <w:tc>
          <w:tcPr>
            <w:tcW w:w="775" w:type="dxa"/>
            <w:noWrap/>
            <w:vAlign w:val="center"/>
          </w:tcPr>
          <w:p w14:paraId="75AC7A3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60</w:t>
            </w:r>
          </w:p>
        </w:tc>
        <w:tc>
          <w:tcPr>
            <w:tcW w:w="1042" w:type="dxa"/>
            <w:noWrap/>
            <w:vAlign w:val="center"/>
          </w:tcPr>
          <w:p w14:paraId="74DAC60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343</w:t>
            </w:r>
          </w:p>
        </w:tc>
        <w:tc>
          <w:tcPr>
            <w:tcW w:w="745" w:type="dxa"/>
            <w:gridSpan w:val="2"/>
            <w:noWrap/>
            <w:vAlign w:val="center"/>
          </w:tcPr>
          <w:p w14:paraId="07EB362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57</w:t>
            </w:r>
          </w:p>
        </w:tc>
        <w:tc>
          <w:tcPr>
            <w:tcW w:w="1045" w:type="dxa"/>
            <w:noWrap/>
            <w:vAlign w:val="center"/>
          </w:tcPr>
          <w:p w14:paraId="6588967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337</w:t>
            </w:r>
          </w:p>
        </w:tc>
      </w:tr>
      <w:tr w:rsidR="00F82025" w:rsidRPr="00F82025" w14:paraId="5B63EC89" w14:textId="77777777" w:rsidTr="00F82025">
        <w:trPr>
          <w:trHeight w:val="345"/>
          <w:jc w:val="center"/>
        </w:trPr>
        <w:tc>
          <w:tcPr>
            <w:tcW w:w="3732" w:type="dxa"/>
            <w:vAlign w:val="center"/>
            <w:hideMark/>
          </w:tcPr>
          <w:p w14:paraId="192BAF2A"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Bezrobocie</w:t>
            </w:r>
          </w:p>
        </w:tc>
        <w:tc>
          <w:tcPr>
            <w:tcW w:w="746" w:type="dxa"/>
            <w:noWrap/>
            <w:vAlign w:val="center"/>
          </w:tcPr>
          <w:p w14:paraId="3BEBA59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262</w:t>
            </w:r>
          </w:p>
        </w:tc>
        <w:tc>
          <w:tcPr>
            <w:tcW w:w="1045" w:type="dxa"/>
            <w:noWrap/>
            <w:vAlign w:val="center"/>
          </w:tcPr>
          <w:p w14:paraId="5A3C68B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691</w:t>
            </w:r>
          </w:p>
        </w:tc>
        <w:tc>
          <w:tcPr>
            <w:tcW w:w="775" w:type="dxa"/>
            <w:noWrap/>
            <w:vAlign w:val="center"/>
          </w:tcPr>
          <w:p w14:paraId="5A89628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244</w:t>
            </w:r>
          </w:p>
        </w:tc>
        <w:tc>
          <w:tcPr>
            <w:tcW w:w="1042" w:type="dxa"/>
            <w:noWrap/>
            <w:vAlign w:val="center"/>
          </w:tcPr>
          <w:p w14:paraId="6394FA01"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605</w:t>
            </w:r>
          </w:p>
        </w:tc>
        <w:tc>
          <w:tcPr>
            <w:tcW w:w="745" w:type="dxa"/>
            <w:gridSpan w:val="2"/>
            <w:noWrap/>
            <w:vAlign w:val="center"/>
          </w:tcPr>
          <w:p w14:paraId="6547DDF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226</w:t>
            </w:r>
          </w:p>
        </w:tc>
        <w:tc>
          <w:tcPr>
            <w:tcW w:w="1045" w:type="dxa"/>
            <w:noWrap/>
            <w:vAlign w:val="center"/>
          </w:tcPr>
          <w:p w14:paraId="111B324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585</w:t>
            </w:r>
          </w:p>
        </w:tc>
      </w:tr>
      <w:tr w:rsidR="00F82025" w:rsidRPr="00F82025" w14:paraId="18FD7422" w14:textId="77777777" w:rsidTr="00F82025">
        <w:trPr>
          <w:trHeight w:val="345"/>
          <w:jc w:val="center"/>
        </w:trPr>
        <w:tc>
          <w:tcPr>
            <w:tcW w:w="3732" w:type="dxa"/>
            <w:vAlign w:val="center"/>
            <w:hideMark/>
          </w:tcPr>
          <w:p w14:paraId="23762674"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Niepełnosprawność</w:t>
            </w:r>
          </w:p>
        </w:tc>
        <w:tc>
          <w:tcPr>
            <w:tcW w:w="746" w:type="dxa"/>
            <w:noWrap/>
            <w:vAlign w:val="center"/>
          </w:tcPr>
          <w:p w14:paraId="06ADEC1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451</w:t>
            </w:r>
          </w:p>
        </w:tc>
        <w:tc>
          <w:tcPr>
            <w:tcW w:w="1045" w:type="dxa"/>
            <w:noWrap/>
            <w:vAlign w:val="center"/>
          </w:tcPr>
          <w:p w14:paraId="5946C77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732</w:t>
            </w:r>
          </w:p>
        </w:tc>
        <w:tc>
          <w:tcPr>
            <w:tcW w:w="775" w:type="dxa"/>
            <w:noWrap/>
            <w:vAlign w:val="center"/>
          </w:tcPr>
          <w:p w14:paraId="0B5EA79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396</w:t>
            </w:r>
          </w:p>
        </w:tc>
        <w:tc>
          <w:tcPr>
            <w:tcW w:w="1042" w:type="dxa"/>
            <w:noWrap/>
            <w:vAlign w:val="center"/>
          </w:tcPr>
          <w:p w14:paraId="494F849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679</w:t>
            </w:r>
          </w:p>
        </w:tc>
        <w:tc>
          <w:tcPr>
            <w:tcW w:w="745" w:type="dxa"/>
            <w:gridSpan w:val="2"/>
            <w:noWrap/>
            <w:vAlign w:val="center"/>
          </w:tcPr>
          <w:p w14:paraId="0A9EC56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414</w:t>
            </w:r>
          </w:p>
        </w:tc>
        <w:tc>
          <w:tcPr>
            <w:tcW w:w="1045" w:type="dxa"/>
            <w:noWrap/>
            <w:vAlign w:val="center"/>
          </w:tcPr>
          <w:p w14:paraId="08073EB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704</w:t>
            </w:r>
          </w:p>
        </w:tc>
      </w:tr>
      <w:tr w:rsidR="00F82025" w:rsidRPr="00F82025" w14:paraId="3D72EC07" w14:textId="77777777" w:rsidTr="00F82025">
        <w:trPr>
          <w:trHeight w:val="383"/>
          <w:jc w:val="center"/>
        </w:trPr>
        <w:tc>
          <w:tcPr>
            <w:tcW w:w="3732" w:type="dxa"/>
            <w:vAlign w:val="center"/>
            <w:hideMark/>
          </w:tcPr>
          <w:p w14:paraId="4E5CEFAD"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Długotrwała lub ciężka choroba</w:t>
            </w:r>
          </w:p>
        </w:tc>
        <w:tc>
          <w:tcPr>
            <w:tcW w:w="746" w:type="dxa"/>
            <w:noWrap/>
            <w:vAlign w:val="center"/>
          </w:tcPr>
          <w:p w14:paraId="5E63A9F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574</w:t>
            </w:r>
          </w:p>
        </w:tc>
        <w:tc>
          <w:tcPr>
            <w:tcW w:w="1045" w:type="dxa"/>
            <w:noWrap/>
            <w:vAlign w:val="center"/>
          </w:tcPr>
          <w:p w14:paraId="307B8A8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890</w:t>
            </w:r>
          </w:p>
        </w:tc>
        <w:tc>
          <w:tcPr>
            <w:tcW w:w="775" w:type="dxa"/>
            <w:noWrap/>
            <w:vAlign w:val="center"/>
          </w:tcPr>
          <w:p w14:paraId="0E7EEA5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448</w:t>
            </w:r>
          </w:p>
        </w:tc>
        <w:tc>
          <w:tcPr>
            <w:tcW w:w="1042" w:type="dxa"/>
            <w:noWrap/>
            <w:vAlign w:val="center"/>
          </w:tcPr>
          <w:p w14:paraId="35F0B80A"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712</w:t>
            </w:r>
          </w:p>
        </w:tc>
        <w:tc>
          <w:tcPr>
            <w:tcW w:w="745" w:type="dxa"/>
            <w:gridSpan w:val="2"/>
            <w:noWrap/>
            <w:vAlign w:val="center"/>
          </w:tcPr>
          <w:p w14:paraId="6ED1267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430</w:t>
            </w:r>
          </w:p>
        </w:tc>
        <w:tc>
          <w:tcPr>
            <w:tcW w:w="1045" w:type="dxa"/>
            <w:noWrap/>
            <w:vAlign w:val="center"/>
          </w:tcPr>
          <w:p w14:paraId="68BD33A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685</w:t>
            </w:r>
          </w:p>
        </w:tc>
      </w:tr>
      <w:tr w:rsidR="00F82025" w:rsidRPr="00F82025" w14:paraId="0DCBE750" w14:textId="77777777" w:rsidTr="00F82025">
        <w:trPr>
          <w:trHeight w:val="968"/>
          <w:jc w:val="center"/>
        </w:trPr>
        <w:tc>
          <w:tcPr>
            <w:tcW w:w="3732" w:type="dxa"/>
            <w:vAlign w:val="center"/>
            <w:hideMark/>
          </w:tcPr>
          <w:p w14:paraId="7CD58D06"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Bezradność w sprawach opiekuńczo-wychowawczych i prowadzenia gospodarstwa domowego</w:t>
            </w:r>
          </w:p>
        </w:tc>
        <w:tc>
          <w:tcPr>
            <w:tcW w:w="746" w:type="dxa"/>
            <w:noWrap/>
            <w:vAlign w:val="center"/>
          </w:tcPr>
          <w:p w14:paraId="2790202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116</w:t>
            </w:r>
          </w:p>
        </w:tc>
        <w:tc>
          <w:tcPr>
            <w:tcW w:w="1045" w:type="dxa"/>
            <w:noWrap/>
            <w:vAlign w:val="center"/>
          </w:tcPr>
          <w:p w14:paraId="5F2D830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457</w:t>
            </w:r>
          </w:p>
        </w:tc>
        <w:tc>
          <w:tcPr>
            <w:tcW w:w="775" w:type="dxa"/>
            <w:noWrap/>
            <w:vAlign w:val="center"/>
          </w:tcPr>
          <w:p w14:paraId="70098D9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122</w:t>
            </w:r>
          </w:p>
        </w:tc>
        <w:tc>
          <w:tcPr>
            <w:tcW w:w="1042" w:type="dxa"/>
            <w:noWrap/>
            <w:vAlign w:val="center"/>
          </w:tcPr>
          <w:p w14:paraId="3989F46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505</w:t>
            </w:r>
          </w:p>
        </w:tc>
        <w:tc>
          <w:tcPr>
            <w:tcW w:w="745" w:type="dxa"/>
            <w:gridSpan w:val="2"/>
            <w:noWrap/>
            <w:vAlign w:val="center"/>
          </w:tcPr>
          <w:p w14:paraId="7C7315AB"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129</w:t>
            </w:r>
          </w:p>
        </w:tc>
        <w:tc>
          <w:tcPr>
            <w:tcW w:w="1045" w:type="dxa"/>
            <w:noWrap/>
            <w:vAlign w:val="center"/>
          </w:tcPr>
          <w:p w14:paraId="66134F0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551</w:t>
            </w:r>
          </w:p>
        </w:tc>
      </w:tr>
      <w:tr w:rsidR="00F82025" w:rsidRPr="00F82025" w14:paraId="0EF878CD" w14:textId="77777777" w:rsidTr="00F82025">
        <w:trPr>
          <w:trHeight w:val="345"/>
          <w:jc w:val="center"/>
        </w:trPr>
        <w:tc>
          <w:tcPr>
            <w:tcW w:w="3732" w:type="dxa"/>
            <w:vAlign w:val="center"/>
            <w:hideMark/>
          </w:tcPr>
          <w:p w14:paraId="62758FC6"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 xml:space="preserve"> - w tym rodziny niepełne</w:t>
            </w:r>
          </w:p>
        </w:tc>
        <w:tc>
          <w:tcPr>
            <w:tcW w:w="746" w:type="dxa"/>
            <w:noWrap/>
            <w:vAlign w:val="center"/>
          </w:tcPr>
          <w:p w14:paraId="5319831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85</w:t>
            </w:r>
          </w:p>
        </w:tc>
        <w:tc>
          <w:tcPr>
            <w:tcW w:w="1045" w:type="dxa"/>
            <w:noWrap/>
            <w:vAlign w:val="center"/>
          </w:tcPr>
          <w:p w14:paraId="14C79D6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286</w:t>
            </w:r>
          </w:p>
        </w:tc>
        <w:tc>
          <w:tcPr>
            <w:tcW w:w="775" w:type="dxa"/>
            <w:noWrap/>
            <w:vAlign w:val="center"/>
          </w:tcPr>
          <w:p w14:paraId="48EDE57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91</w:t>
            </w:r>
          </w:p>
        </w:tc>
        <w:tc>
          <w:tcPr>
            <w:tcW w:w="1042" w:type="dxa"/>
            <w:noWrap/>
            <w:vAlign w:val="center"/>
          </w:tcPr>
          <w:p w14:paraId="6988BB6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327</w:t>
            </w:r>
          </w:p>
        </w:tc>
        <w:tc>
          <w:tcPr>
            <w:tcW w:w="745" w:type="dxa"/>
            <w:gridSpan w:val="2"/>
            <w:noWrap/>
            <w:vAlign w:val="center"/>
          </w:tcPr>
          <w:p w14:paraId="3D8B437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96</w:t>
            </w:r>
          </w:p>
        </w:tc>
        <w:tc>
          <w:tcPr>
            <w:tcW w:w="1045" w:type="dxa"/>
            <w:noWrap/>
            <w:vAlign w:val="center"/>
          </w:tcPr>
          <w:p w14:paraId="22A7807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356</w:t>
            </w:r>
          </w:p>
        </w:tc>
      </w:tr>
      <w:tr w:rsidR="00F82025" w:rsidRPr="00F82025" w14:paraId="38931AB7" w14:textId="77777777" w:rsidTr="00F82025">
        <w:trPr>
          <w:trHeight w:val="466"/>
          <w:jc w:val="center"/>
        </w:trPr>
        <w:tc>
          <w:tcPr>
            <w:tcW w:w="3732" w:type="dxa"/>
            <w:vAlign w:val="center"/>
            <w:hideMark/>
          </w:tcPr>
          <w:p w14:paraId="6D3F17F4"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 xml:space="preserve"> - w tym rodziny wielodzietne</w:t>
            </w:r>
          </w:p>
        </w:tc>
        <w:tc>
          <w:tcPr>
            <w:tcW w:w="746" w:type="dxa"/>
            <w:noWrap/>
            <w:vAlign w:val="center"/>
          </w:tcPr>
          <w:p w14:paraId="2886D06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39</w:t>
            </w:r>
          </w:p>
        </w:tc>
        <w:tc>
          <w:tcPr>
            <w:tcW w:w="1045" w:type="dxa"/>
            <w:noWrap/>
            <w:vAlign w:val="center"/>
          </w:tcPr>
          <w:p w14:paraId="56F67E8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220</w:t>
            </w:r>
          </w:p>
        </w:tc>
        <w:tc>
          <w:tcPr>
            <w:tcW w:w="775" w:type="dxa"/>
            <w:noWrap/>
            <w:vAlign w:val="center"/>
          </w:tcPr>
          <w:p w14:paraId="4961AD5B"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47</w:t>
            </w:r>
          </w:p>
        </w:tc>
        <w:tc>
          <w:tcPr>
            <w:tcW w:w="1042" w:type="dxa"/>
            <w:noWrap/>
            <w:vAlign w:val="center"/>
          </w:tcPr>
          <w:p w14:paraId="4344567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274</w:t>
            </w:r>
          </w:p>
        </w:tc>
        <w:tc>
          <w:tcPr>
            <w:tcW w:w="745" w:type="dxa"/>
            <w:gridSpan w:val="2"/>
            <w:noWrap/>
            <w:vAlign w:val="center"/>
          </w:tcPr>
          <w:p w14:paraId="2FB72931"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50</w:t>
            </w:r>
          </w:p>
        </w:tc>
        <w:tc>
          <w:tcPr>
            <w:tcW w:w="1045" w:type="dxa"/>
            <w:noWrap/>
            <w:vAlign w:val="center"/>
          </w:tcPr>
          <w:p w14:paraId="20B41B9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296</w:t>
            </w:r>
          </w:p>
        </w:tc>
      </w:tr>
      <w:tr w:rsidR="00F82025" w:rsidRPr="00F82025" w14:paraId="5B01FFF1" w14:textId="77777777" w:rsidTr="00F82025">
        <w:trPr>
          <w:trHeight w:val="345"/>
          <w:jc w:val="center"/>
        </w:trPr>
        <w:tc>
          <w:tcPr>
            <w:tcW w:w="3732" w:type="dxa"/>
            <w:vAlign w:val="center"/>
            <w:hideMark/>
          </w:tcPr>
          <w:p w14:paraId="7E74B46B"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Przemoc w rodzinie/Przemoc domowa</w:t>
            </w:r>
            <w:r w:rsidRPr="00F82025">
              <w:rPr>
                <w:rFonts w:eastAsia="Times New Roman" w:cstheme="minorHAnsi"/>
                <w:sz w:val="20"/>
                <w:vertAlign w:val="superscript"/>
              </w:rPr>
              <w:footnoteReference w:id="1"/>
            </w:r>
          </w:p>
        </w:tc>
        <w:tc>
          <w:tcPr>
            <w:tcW w:w="746" w:type="dxa"/>
            <w:noWrap/>
            <w:vAlign w:val="center"/>
          </w:tcPr>
          <w:p w14:paraId="5E3A7A2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w:t>
            </w:r>
          </w:p>
        </w:tc>
        <w:tc>
          <w:tcPr>
            <w:tcW w:w="1045" w:type="dxa"/>
            <w:noWrap/>
            <w:vAlign w:val="center"/>
          </w:tcPr>
          <w:p w14:paraId="046E4D1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22</w:t>
            </w:r>
          </w:p>
        </w:tc>
        <w:tc>
          <w:tcPr>
            <w:tcW w:w="775" w:type="dxa"/>
            <w:noWrap/>
            <w:vAlign w:val="center"/>
          </w:tcPr>
          <w:p w14:paraId="16905A6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7</w:t>
            </w:r>
          </w:p>
        </w:tc>
        <w:tc>
          <w:tcPr>
            <w:tcW w:w="1042" w:type="dxa"/>
            <w:noWrap/>
            <w:vAlign w:val="center"/>
          </w:tcPr>
          <w:p w14:paraId="3AE8DC3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26</w:t>
            </w:r>
          </w:p>
        </w:tc>
        <w:tc>
          <w:tcPr>
            <w:tcW w:w="745" w:type="dxa"/>
            <w:gridSpan w:val="2"/>
            <w:noWrap/>
            <w:vAlign w:val="center"/>
          </w:tcPr>
          <w:p w14:paraId="1255DA31"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w:t>
            </w:r>
          </w:p>
        </w:tc>
        <w:tc>
          <w:tcPr>
            <w:tcW w:w="1045" w:type="dxa"/>
            <w:noWrap/>
            <w:vAlign w:val="center"/>
          </w:tcPr>
          <w:p w14:paraId="02A04EF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36</w:t>
            </w:r>
          </w:p>
        </w:tc>
      </w:tr>
      <w:tr w:rsidR="00F82025" w:rsidRPr="00F82025" w14:paraId="7895723B" w14:textId="77777777" w:rsidTr="00F82025">
        <w:trPr>
          <w:trHeight w:val="492"/>
          <w:jc w:val="center"/>
        </w:trPr>
        <w:tc>
          <w:tcPr>
            <w:tcW w:w="3732" w:type="dxa"/>
            <w:vAlign w:val="center"/>
            <w:hideMark/>
          </w:tcPr>
          <w:p w14:paraId="76C4B2D1"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Potrzeba ochrony ofiar handlu ludźmi</w:t>
            </w:r>
          </w:p>
        </w:tc>
        <w:tc>
          <w:tcPr>
            <w:tcW w:w="746" w:type="dxa"/>
            <w:noWrap/>
            <w:vAlign w:val="center"/>
          </w:tcPr>
          <w:p w14:paraId="730CECD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51E6EA1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75" w:type="dxa"/>
            <w:noWrap/>
            <w:vAlign w:val="center"/>
          </w:tcPr>
          <w:p w14:paraId="22B05E0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2" w:type="dxa"/>
            <w:noWrap/>
            <w:vAlign w:val="center"/>
          </w:tcPr>
          <w:p w14:paraId="631450A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45" w:type="dxa"/>
            <w:gridSpan w:val="2"/>
            <w:noWrap/>
            <w:vAlign w:val="center"/>
          </w:tcPr>
          <w:p w14:paraId="1D66877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0167723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r>
      <w:tr w:rsidR="00F82025" w:rsidRPr="00F82025" w14:paraId="3A56A07B" w14:textId="77777777" w:rsidTr="00F82025">
        <w:trPr>
          <w:trHeight w:val="345"/>
          <w:jc w:val="center"/>
        </w:trPr>
        <w:tc>
          <w:tcPr>
            <w:tcW w:w="3732" w:type="dxa"/>
            <w:vAlign w:val="center"/>
            <w:hideMark/>
          </w:tcPr>
          <w:p w14:paraId="184C41DD"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Alkoholizm</w:t>
            </w:r>
          </w:p>
        </w:tc>
        <w:tc>
          <w:tcPr>
            <w:tcW w:w="746" w:type="dxa"/>
            <w:noWrap/>
            <w:vAlign w:val="center"/>
          </w:tcPr>
          <w:p w14:paraId="4087870A"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66</w:t>
            </w:r>
          </w:p>
        </w:tc>
        <w:tc>
          <w:tcPr>
            <w:tcW w:w="1045" w:type="dxa"/>
            <w:noWrap/>
            <w:vAlign w:val="center"/>
          </w:tcPr>
          <w:p w14:paraId="2A54569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93</w:t>
            </w:r>
          </w:p>
        </w:tc>
        <w:tc>
          <w:tcPr>
            <w:tcW w:w="775" w:type="dxa"/>
            <w:noWrap/>
            <w:vAlign w:val="center"/>
          </w:tcPr>
          <w:p w14:paraId="008B7F8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62</w:t>
            </w:r>
          </w:p>
        </w:tc>
        <w:tc>
          <w:tcPr>
            <w:tcW w:w="1042" w:type="dxa"/>
            <w:noWrap/>
            <w:vAlign w:val="center"/>
          </w:tcPr>
          <w:p w14:paraId="02A93F1C"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93</w:t>
            </w:r>
          </w:p>
        </w:tc>
        <w:tc>
          <w:tcPr>
            <w:tcW w:w="745" w:type="dxa"/>
            <w:gridSpan w:val="2"/>
            <w:noWrap/>
            <w:vAlign w:val="center"/>
          </w:tcPr>
          <w:p w14:paraId="31E6C47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42</w:t>
            </w:r>
          </w:p>
        </w:tc>
        <w:tc>
          <w:tcPr>
            <w:tcW w:w="1045" w:type="dxa"/>
            <w:noWrap/>
            <w:vAlign w:val="center"/>
          </w:tcPr>
          <w:p w14:paraId="7D0B6CB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63</w:t>
            </w:r>
          </w:p>
        </w:tc>
      </w:tr>
      <w:tr w:rsidR="00F82025" w:rsidRPr="00F82025" w14:paraId="0C810E16" w14:textId="77777777" w:rsidTr="00F82025">
        <w:trPr>
          <w:trHeight w:val="345"/>
          <w:jc w:val="center"/>
        </w:trPr>
        <w:tc>
          <w:tcPr>
            <w:tcW w:w="3732" w:type="dxa"/>
            <w:vAlign w:val="center"/>
            <w:hideMark/>
          </w:tcPr>
          <w:p w14:paraId="28575172"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Narkomania</w:t>
            </w:r>
          </w:p>
        </w:tc>
        <w:tc>
          <w:tcPr>
            <w:tcW w:w="746" w:type="dxa"/>
            <w:noWrap/>
            <w:vAlign w:val="center"/>
          </w:tcPr>
          <w:p w14:paraId="38DC562F"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w:t>
            </w:r>
          </w:p>
        </w:tc>
        <w:tc>
          <w:tcPr>
            <w:tcW w:w="1045" w:type="dxa"/>
            <w:noWrap/>
            <w:vAlign w:val="center"/>
          </w:tcPr>
          <w:p w14:paraId="77E325C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w:t>
            </w:r>
          </w:p>
        </w:tc>
        <w:tc>
          <w:tcPr>
            <w:tcW w:w="775" w:type="dxa"/>
            <w:noWrap/>
            <w:vAlign w:val="center"/>
          </w:tcPr>
          <w:p w14:paraId="602C77C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9</w:t>
            </w:r>
          </w:p>
        </w:tc>
        <w:tc>
          <w:tcPr>
            <w:tcW w:w="1042" w:type="dxa"/>
            <w:noWrap/>
            <w:vAlign w:val="center"/>
          </w:tcPr>
          <w:p w14:paraId="24FB707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17</w:t>
            </w:r>
          </w:p>
        </w:tc>
        <w:tc>
          <w:tcPr>
            <w:tcW w:w="745" w:type="dxa"/>
            <w:gridSpan w:val="2"/>
            <w:noWrap/>
            <w:vAlign w:val="center"/>
          </w:tcPr>
          <w:p w14:paraId="5D15A1E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w:t>
            </w:r>
          </w:p>
        </w:tc>
        <w:tc>
          <w:tcPr>
            <w:tcW w:w="1045" w:type="dxa"/>
            <w:noWrap/>
            <w:vAlign w:val="center"/>
          </w:tcPr>
          <w:p w14:paraId="21EFEDC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10</w:t>
            </w:r>
          </w:p>
        </w:tc>
      </w:tr>
      <w:tr w:rsidR="00F82025" w:rsidRPr="00F82025" w14:paraId="724F3A73" w14:textId="77777777" w:rsidTr="00F82025">
        <w:trPr>
          <w:trHeight w:val="589"/>
          <w:jc w:val="center"/>
        </w:trPr>
        <w:tc>
          <w:tcPr>
            <w:tcW w:w="3732" w:type="dxa"/>
            <w:vAlign w:val="center"/>
            <w:hideMark/>
          </w:tcPr>
          <w:p w14:paraId="4E0616F7"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Trudności w przystosowaniu do życia po zwolnieniu z zakładu karnego</w:t>
            </w:r>
          </w:p>
        </w:tc>
        <w:tc>
          <w:tcPr>
            <w:tcW w:w="746" w:type="dxa"/>
            <w:noWrap/>
            <w:vAlign w:val="center"/>
          </w:tcPr>
          <w:p w14:paraId="5AABEBA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27</w:t>
            </w:r>
          </w:p>
        </w:tc>
        <w:tc>
          <w:tcPr>
            <w:tcW w:w="1045" w:type="dxa"/>
            <w:noWrap/>
            <w:vAlign w:val="center"/>
          </w:tcPr>
          <w:p w14:paraId="107D45E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46</w:t>
            </w:r>
          </w:p>
        </w:tc>
        <w:tc>
          <w:tcPr>
            <w:tcW w:w="775" w:type="dxa"/>
            <w:noWrap/>
            <w:vAlign w:val="center"/>
          </w:tcPr>
          <w:p w14:paraId="30EFAB0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30</w:t>
            </w:r>
          </w:p>
        </w:tc>
        <w:tc>
          <w:tcPr>
            <w:tcW w:w="1042" w:type="dxa"/>
            <w:noWrap/>
            <w:vAlign w:val="center"/>
          </w:tcPr>
          <w:p w14:paraId="757FF10B"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55</w:t>
            </w:r>
          </w:p>
        </w:tc>
        <w:tc>
          <w:tcPr>
            <w:tcW w:w="745" w:type="dxa"/>
            <w:gridSpan w:val="2"/>
            <w:noWrap/>
            <w:vAlign w:val="center"/>
          </w:tcPr>
          <w:p w14:paraId="484F2F3A"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28</w:t>
            </w:r>
          </w:p>
        </w:tc>
        <w:tc>
          <w:tcPr>
            <w:tcW w:w="1045" w:type="dxa"/>
            <w:noWrap/>
            <w:vAlign w:val="center"/>
          </w:tcPr>
          <w:p w14:paraId="20D3A43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44</w:t>
            </w:r>
          </w:p>
        </w:tc>
      </w:tr>
      <w:tr w:rsidR="00F82025" w:rsidRPr="00F82025" w14:paraId="332E7F68" w14:textId="77777777" w:rsidTr="00F82025">
        <w:trPr>
          <w:trHeight w:val="876"/>
          <w:jc w:val="center"/>
        </w:trPr>
        <w:tc>
          <w:tcPr>
            <w:tcW w:w="3732" w:type="dxa"/>
            <w:vAlign w:val="center"/>
            <w:hideMark/>
          </w:tcPr>
          <w:p w14:paraId="64824CA1"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Trudności w integracji osób, które otrzymały status uchodźcy, ochronę uzupełniającą lub pozwolenie na pobyt czasowy</w:t>
            </w:r>
          </w:p>
        </w:tc>
        <w:tc>
          <w:tcPr>
            <w:tcW w:w="746" w:type="dxa"/>
            <w:noWrap/>
            <w:vAlign w:val="center"/>
          </w:tcPr>
          <w:p w14:paraId="75C2AA41"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480A83C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75" w:type="dxa"/>
            <w:noWrap/>
            <w:vAlign w:val="center"/>
          </w:tcPr>
          <w:p w14:paraId="566E9FB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2" w:type="dxa"/>
            <w:noWrap/>
            <w:vAlign w:val="center"/>
          </w:tcPr>
          <w:p w14:paraId="6CF3212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45" w:type="dxa"/>
            <w:gridSpan w:val="2"/>
            <w:noWrap/>
            <w:vAlign w:val="center"/>
          </w:tcPr>
          <w:p w14:paraId="464C9D6E"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044055F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r>
      <w:tr w:rsidR="00F82025" w:rsidRPr="00F82025" w14:paraId="4AB5EE0B" w14:textId="77777777" w:rsidTr="00F82025">
        <w:trPr>
          <w:trHeight w:val="388"/>
          <w:jc w:val="center"/>
        </w:trPr>
        <w:tc>
          <w:tcPr>
            <w:tcW w:w="3732" w:type="dxa"/>
            <w:vAlign w:val="center"/>
            <w:hideMark/>
          </w:tcPr>
          <w:p w14:paraId="19DA85BC"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Zdarzenie losowe</w:t>
            </w:r>
          </w:p>
        </w:tc>
        <w:tc>
          <w:tcPr>
            <w:tcW w:w="746" w:type="dxa"/>
            <w:noWrap/>
            <w:vAlign w:val="center"/>
          </w:tcPr>
          <w:p w14:paraId="6F4945A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6902E98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75" w:type="dxa"/>
            <w:noWrap/>
            <w:vAlign w:val="center"/>
          </w:tcPr>
          <w:p w14:paraId="2FC56DE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2" w:type="dxa"/>
            <w:noWrap/>
            <w:vAlign w:val="center"/>
          </w:tcPr>
          <w:p w14:paraId="441627E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45" w:type="dxa"/>
            <w:gridSpan w:val="2"/>
            <w:noWrap/>
            <w:vAlign w:val="center"/>
          </w:tcPr>
          <w:p w14:paraId="2105EC3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1</w:t>
            </w:r>
          </w:p>
        </w:tc>
        <w:tc>
          <w:tcPr>
            <w:tcW w:w="1045" w:type="dxa"/>
            <w:noWrap/>
            <w:vAlign w:val="center"/>
          </w:tcPr>
          <w:p w14:paraId="7B42BF6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5</w:t>
            </w:r>
          </w:p>
        </w:tc>
      </w:tr>
      <w:tr w:rsidR="00F82025" w:rsidRPr="00F82025" w14:paraId="6E419959" w14:textId="77777777" w:rsidTr="00F82025">
        <w:trPr>
          <w:trHeight w:val="437"/>
          <w:jc w:val="center"/>
        </w:trPr>
        <w:tc>
          <w:tcPr>
            <w:tcW w:w="3732" w:type="dxa"/>
            <w:vAlign w:val="center"/>
            <w:hideMark/>
          </w:tcPr>
          <w:p w14:paraId="407A002D"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Sytuacja kryzysowa</w:t>
            </w:r>
          </w:p>
        </w:tc>
        <w:tc>
          <w:tcPr>
            <w:tcW w:w="746" w:type="dxa"/>
            <w:noWrap/>
            <w:vAlign w:val="center"/>
          </w:tcPr>
          <w:p w14:paraId="23659292"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0AB4A4D0"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75" w:type="dxa"/>
            <w:noWrap/>
            <w:vAlign w:val="center"/>
          </w:tcPr>
          <w:p w14:paraId="4F2374C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2" w:type="dxa"/>
            <w:noWrap/>
            <w:vAlign w:val="center"/>
          </w:tcPr>
          <w:p w14:paraId="1E43355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45" w:type="dxa"/>
            <w:gridSpan w:val="2"/>
            <w:noWrap/>
            <w:vAlign w:val="center"/>
          </w:tcPr>
          <w:p w14:paraId="1361C537"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28D77F76"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r>
      <w:tr w:rsidR="00F82025" w:rsidRPr="00F82025" w14:paraId="51DF20E0" w14:textId="77777777" w:rsidTr="00F82025">
        <w:trPr>
          <w:trHeight w:val="385"/>
          <w:jc w:val="center"/>
        </w:trPr>
        <w:tc>
          <w:tcPr>
            <w:tcW w:w="3732" w:type="dxa"/>
            <w:vAlign w:val="center"/>
            <w:hideMark/>
          </w:tcPr>
          <w:p w14:paraId="65A4D01C" w14:textId="77777777" w:rsidR="00F82025" w:rsidRPr="00F82025" w:rsidRDefault="00F82025" w:rsidP="00F82025">
            <w:pPr>
              <w:spacing w:after="0" w:line="240" w:lineRule="auto"/>
              <w:jc w:val="left"/>
              <w:rPr>
                <w:rFonts w:eastAsia="Times New Roman" w:cstheme="minorHAnsi"/>
                <w:b/>
                <w:sz w:val="20"/>
              </w:rPr>
            </w:pPr>
            <w:r w:rsidRPr="00F82025">
              <w:rPr>
                <w:rFonts w:eastAsia="Times New Roman" w:cstheme="minorHAnsi"/>
                <w:sz w:val="20"/>
              </w:rPr>
              <w:t>Klęska żywiołowa lub ekologiczna</w:t>
            </w:r>
          </w:p>
        </w:tc>
        <w:tc>
          <w:tcPr>
            <w:tcW w:w="746" w:type="dxa"/>
            <w:noWrap/>
            <w:vAlign w:val="center"/>
          </w:tcPr>
          <w:p w14:paraId="7ED0A7D9"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25C41C55"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75" w:type="dxa"/>
            <w:noWrap/>
            <w:vAlign w:val="center"/>
          </w:tcPr>
          <w:p w14:paraId="6F7F9CF4"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2" w:type="dxa"/>
            <w:noWrap/>
            <w:vAlign w:val="center"/>
          </w:tcPr>
          <w:p w14:paraId="0DB51FB3"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745" w:type="dxa"/>
            <w:gridSpan w:val="2"/>
            <w:noWrap/>
            <w:vAlign w:val="center"/>
          </w:tcPr>
          <w:p w14:paraId="788DCE98"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c>
          <w:tcPr>
            <w:tcW w:w="1045" w:type="dxa"/>
            <w:noWrap/>
            <w:vAlign w:val="center"/>
          </w:tcPr>
          <w:p w14:paraId="733BA2BD" w14:textId="77777777" w:rsidR="00F82025" w:rsidRPr="00F82025" w:rsidRDefault="00F82025" w:rsidP="00F82025">
            <w:pPr>
              <w:spacing w:after="0" w:line="240" w:lineRule="auto"/>
              <w:jc w:val="center"/>
              <w:rPr>
                <w:rFonts w:eastAsia="Times New Roman" w:cstheme="minorHAnsi"/>
                <w:sz w:val="20"/>
              </w:rPr>
            </w:pPr>
            <w:r w:rsidRPr="00F82025">
              <w:rPr>
                <w:rFonts w:eastAsia="Times New Roman" w:cstheme="minorHAnsi"/>
                <w:sz w:val="20"/>
              </w:rPr>
              <w:t>0</w:t>
            </w:r>
          </w:p>
        </w:tc>
      </w:tr>
    </w:tbl>
    <w:p w14:paraId="77FD00B9" w14:textId="77777777" w:rsidR="00F82025" w:rsidRPr="00F82025" w:rsidRDefault="00F82025" w:rsidP="00F82025">
      <w:pPr>
        <w:spacing w:before="60" w:after="120" w:line="240" w:lineRule="auto"/>
        <w:rPr>
          <w:rFonts w:asciiTheme="minorHAnsi" w:eastAsiaTheme="minorHAnsi" w:hAnsiTheme="minorHAnsi" w:cstheme="minorBidi"/>
          <w:smallCaps/>
          <w:color w:val="000000" w:themeColor="text1"/>
          <w:sz w:val="20"/>
        </w:rPr>
      </w:pPr>
      <w:r w:rsidRPr="00F82025">
        <w:rPr>
          <w:rFonts w:asciiTheme="minorHAnsi" w:eastAsiaTheme="minorHAnsi" w:hAnsiTheme="minorHAnsi" w:cstheme="minorBidi"/>
          <w:smallCaps/>
          <w:color w:val="000000" w:themeColor="text1"/>
          <w:sz w:val="20"/>
        </w:rPr>
        <w:t>Źródło: Opracowanie własne na podstawie danych MOPS.</w:t>
      </w:r>
    </w:p>
    <w:p w14:paraId="4011A0C2" w14:textId="77777777" w:rsidR="00F82025" w:rsidRPr="00F82025" w:rsidRDefault="00F82025" w:rsidP="00F82025">
      <w:pPr>
        <w:spacing w:after="120"/>
        <w:rPr>
          <w:rFonts w:asciiTheme="minorHAnsi" w:eastAsiaTheme="minorHAnsi" w:hAnsiTheme="minorHAnsi" w:cstheme="minorBidi"/>
        </w:rPr>
      </w:pPr>
      <w:r w:rsidRPr="00F82025">
        <w:rPr>
          <w:rFonts w:asciiTheme="minorHAnsi" w:eastAsiaTheme="minorHAnsi" w:hAnsiTheme="minorHAnsi" w:cstheme="minorBidi"/>
        </w:rPr>
        <w:lastRenderedPageBreak/>
        <w:t xml:space="preserve">Zgodnie z art. 7 ustawy o pomocy społecznej, pomoc ta udzielana jest osobom i rodzinom </w:t>
      </w:r>
      <w:r w:rsidRPr="00F82025">
        <w:rPr>
          <w:rFonts w:asciiTheme="minorHAnsi" w:eastAsiaTheme="minorHAnsi" w:hAnsiTheme="minorHAnsi" w:cstheme="minorBidi"/>
        </w:rPr>
        <w:br/>
        <w:t xml:space="preserve">w szczególności z następujących powodów: ubóstwo; sieroctwo; bezdomność; bezrobocie; długotrwała lub ciężka choroba; niepełnosprawność; przemoc domowa; potrzeba ochrony ofiar handlu ludźmi; potrzeba ochrony macierzyństwa lub wielodzietności; bezradność </w:t>
      </w:r>
      <w:r w:rsidRPr="00F82025">
        <w:rPr>
          <w:rFonts w:asciiTheme="minorHAnsi" w:eastAsiaTheme="minorHAnsi" w:hAnsiTheme="minorHAnsi" w:cstheme="minorBidi"/>
        </w:rPr>
        <w:br/>
        <w:t>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kryzysowa oraz klęska żywiołowa lub ekologiczna.</w:t>
      </w:r>
    </w:p>
    <w:p w14:paraId="7F510D83" w14:textId="77777777" w:rsidR="00F82025" w:rsidRPr="00F82025" w:rsidRDefault="00F82025" w:rsidP="00F82025">
      <w:pPr>
        <w:rPr>
          <w:rFonts w:asciiTheme="minorHAnsi" w:eastAsiaTheme="minorHAnsi" w:hAnsiTheme="minorHAnsi" w:cstheme="minorBidi"/>
        </w:rPr>
      </w:pPr>
      <w:r w:rsidRPr="00F82025">
        <w:rPr>
          <w:rFonts w:asciiTheme="minorHAnsi" w:eastAsiaTheme="minorHAnsi" w:hAnsiTheme="minorHAnsi" w:cstheme="minorBidi"/>
        </w:rPr>
        <w:t xml:space="preserve">Wśród głównych powodów udzielania pomocy społecznej przez MOPS w Ostródzie w 2024 roku należy wskazać następujące: </w:t>
      </w:r>
    </w:p>
    <w:p w14:paraId="63804F07"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długotrwała lub ciężka choroba – 430 rodzin (685 osób w rodzinach);</w:t>
      </w:r>
    </w:p>
    <w:p w14:paraId="4C64A3DF"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niepełnosprawność – 414 rodzin (704 osoby);</w:t>
      </w:r>
    </w:p>
    <w:p w14:paraId="4BEF842B"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 xml:space="preserve">ubóstwo – 351 rodzin (766 osób); </w:t>
      </w:r>
    </w:p>
    <w:p w14:paraId="3EAE3D83"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bezrobocie – 226 rodzin (585 osób);</w:t>
      </w:r>
    </w:p>
    <w:p w14:paraId="3D7AA6E7"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 xml:space="preserve">bezradność w sprawach opiekuńczo-wychowawczych i prowadzenia gospodarstwa domowego – 129 rodzin (551 osób), w tym 96 rodzin niepełnych (356 osób) oraz </w:t>
      </w:r>
      <w:r w:rsidRPr="00F82025">
        <w:rPr>
          <w:rFonts w:asciiTheme="minorHAnsi" w:eastAsiaTheme="minorHAnsi" w:hAnsiTheme="minorHAnsi" w:cstheme="minorBidi"/>
        </w:rPr>
        <w:br/>
        <w:t>50 rodzin wielodzietnych (296 osób);</w:t>
      </w:r>
    </w:p>
    <w:p w14:paraId="2561BD5E" w14:textId="77777777" w:rsidR="00F82025" w:rsidRPr="00F82025" w:rsidRDefault="00F82025" w:rsidP="00F82025">
      <w:pPr>
        <w:numPr>
          <w:ilvl w:val="0"/>
          <w:numId w:val="4"/>
        </w:numPr>
        <w:spacing w:after="120"/>
        <w:rPr>
          <w:rFonts w:asciiTheme="minorHAnsi" w:eastAsiaTheme="minorHAnsi" w:hAnsiTheme="minorHAnsi" w:cstheme="minorBidi"/>
        </w:rPr>
      </w:pPr>
      <w:r w:rsidRPr="00F82025">
        <w:rPr>
          <w:rFonts w:asciiTheme="minorHAnsi" w:eastAsiaTheme="minorHAnsi" w:hAnsiTheme="minorHAnsi" w:cstheme="minorBidi"/>
        </w:rPr>
        <w:t>potrzeba ochrony macierzyństwa – 85 rodzin (439 osób), w tym potrzeba ochrony wielodzietności – 57 rodzin (337 osób).</w:t>
      </w:r>
    </w:p>
    <w:p w14:paraId="6A815BF0" w14:textId="4FF49559" w:rsidR="00F82025" w:rsidRPr="00F82025" w:rsidRDefault="00F82025" w:rsidP="00F82025">
      <w:pPr>
        <w:spacing w:after="120"/>
        <w:rPr>
          <w:rFonts w:asciiTheme="minorHAnsi" w:eastAsiaTheme="minorHAnsi" w:hAnsiTheme="minorHAnsi" w:cstheme="minorBidi"/>
        </w:rPr>
      </w:pPr>
      <w:r w:rsidRPr="00F82025">
        <w:rPr>
          <w:rFonts w:asciiTheme="minorHAnsi" w:eastAsiaTheme="minorHAnsi" w:hAnsiTheme="minorHAnsi" w:cstheme="minorBidi"/>
        </w:rPr>
        <w:t>Pozostałe powody udzielania świadczeń pomocy społecznej w mieście występowały rzadziej lub wcale. W 2024 roku 42 rodziny (63 osoby) wsparto z powodu alkoholizmu, 28 rodzin (44 osoby) ze względu na trudności w przystosowaniu do życia po zwolnieniu z zakładu karnego, 51 rodzin (54 osoby) z powodu bezdomności, 9 rodzin (36 osób) z powodu przemocy domowej, 4 rodziny (10 osób) z powodu narkomanii oraz 1 rodzinę (5 osób) z powodu zdarzenia losowego.</w:t>
      </w:r>
    </w:p>
    <w:p w14:paraId="40A75E80" w14:textId="2F12422C" w:rsidR="005214B6" w:rsidRPr="00F82025" w:rsidRDefault="003D6CF2" w:rsidP="005214B6">
      <w:pPr>
        <w:pStyle w:val="Nagwek2"/>
      </w:pPr>
      <w:bookmarkStart w:id="29" w:name="_Toc213617214"/>
      <w:r w:rsidRPr="00F82025">
        <w:t>2</w:t>
      </w:r>
      <w:r w:rsidR="005214B6" w:rsidRPr="00F82025">
        <w:t>.4. Główne wyniki badań ankietowych</w:t>
      </w:r>
      <w:bookmarkEnd w:id="29"/>
    </w:p>
    <w:p w14:paraId="13CC0B79" w14:textId="796633B5" w:rsidR="00DE0D69" w:rsidRPr="005C7F3A" w:rsidRDefault="00DE0D69" w:rsidP="00DE0D69">
      <w:r w:rsidRPr="00F82025">
        <w:t>W niniejszym podrozdziale zaprezentowane wyniki badań ankietowych, które zostały przeprowadzone w 2025 roku w ramach „</w:t>
      </w:r>
      <w:r w:rsidRPr="00B13992">
        <w:rPr>
          <w:i/>
          <w:iCs/>
        </w:rPr>
        <w:t xml:space="preserve">Diagnozy problemów społecznych Gminy </w:t>
      </w:r>
      <w:r w:rsidR="00F82025" w:rsidRPr="00B13992">
        <w:rPr>
          <w:i/>
          <w:iCs/>
        </w:rPr>
        <w:t>Miejskiej Ostróda</w:t>
      </w:r>
      <w:r w:rsidRPr="00F82025">
        <w:t xml:space="preserve">”. Główny cel badania stanowiła ocena aktualnej skali zagrożeń w obszarze uzależnień </w:t>
      </w:r>
      <w:r w:rsidRPr="00F82025">
        <w:br/>
        <w:t>i przemocy domowej wśród mieszkańców</w:t>
      </w:r>
      <w:r w:rsidR="00F82025" w:rsidRPr="00F82025">
        <w:t xml:space="preserve"> Ostródy</w:t>
      </w:r>
      <w:r w:rsidRPr="00F82025">
        <w:t xml:space="preserve">. </w:t>
      </w:r>
      <w:r w:rsidR="007C2250" w:rsidRPr="00F82025">
        <w:t>Badanie</w:t>
      </w:r>
      <w:r w:rsidRPr="00F82025">
        <w:t xml:space="preserve"> koncentrował</w:t>
      </w:r>
      <w:r w:rsidR="007C2250" w:rsidRPr="00F82025">
        <w:t>o</w:t>
      </w:r>
      <w:r w:rsidRPr="00F82025">
        <w:t xml:space="preserve"> się wokół </w:t>
      </w:r>
      <w:r w:rsidRPr="005C7F3A">
        <w:t>problemów uzależnień od substancji psychoaktywnych, uzależnień behawioralnych, przemocy domowej oraz przemocy rówieśniczej i cyberprzemocy.</w:t>
      </w:r>
    </w:p>
    <w:p w14:paraId="15E0DA48" w14:textId="42772009" w:rsidR="00DE0D69" w:rsidRPr="005C7F3A" w:rsidRDefault="007C2250" w:rsidP="00DE0D69">
      <w:r w:rsidRPr="005C7F3A">
        <w:t>W jego ramach analizowano następujące obszary badawcze:</w:t>
      </w:r>
    </w:p>
    <w:p w14:paraId="6E22ADE8" w14:textId="2E3C8587" w:rsidR="00DE0D69" w:rsidRPr="00797A0F" w:rsidRDefault="005C7F3A" w:rsidP="00DE0D69">
      <w:pPr>
        <w:rPr>
          <w:highlight w:val="yellow"/>
        </w:rPr>
      </w:pPr>
      <w:r w:rsidRPr="00E064BE">
        <w:rPr>
          <w:noProof/>
          <w:lang w:eastAsia="pl-PL"/>
        </w:rPr>
        <w:lastRenderedPageBreak/>
        <w:drawing>
          <wp:inline distT="0" distB="0" distL="0" distR="0" wp14:anchorId="62DB65A8" wp14:editId="74DCAAFC">
            <wp:extent cx="5760720" cy="2659963"/>
            <wp:effectExtent l="19050" t="0" r="495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69C4C05" w14:textId="77777777" w:rsidR="007D5CB7" w:rsidRPr="004522AF" w:rsidRDefault="007C2250" w:rsidP="007D5CB7">
      <w:r w:rsidRPr="007D5CB7">
        <w:rPr>
          <w:szCs w:val="24"/>
        </w:rPr>
        <w:t xml:space="preserve">Badanie ankietowe zostało przeprowadzone na próbie składającej </w:t>
      </w:r>
      <w:r w:rsidR="007D5CB7" w:rsidRPr="007D5CB7">
        <w:t xml:space="preserve">się z 883 osób, </w:t>
      </w:r>
      <w:r w:rsidR="007D5CB7" w:rsidRPr="007D5CB7">
        <w:br/>
        <w:t xml:space="preserve">w tym </w:t>
      </w:r>
      <w:r w:rsidR="007D5CB7" w:rsidRPr="004522AF">
        <w:t xml:space="preserve">367 dorosłych mieszkańców Gminy Miejskiej Ostróda oraz 516 uczniów szkół podstawowych oraz szkół średnich mających siedzibę na terenie Ostródy. Każda z tych grup wypełniała kwestionariusz dostosowany do jej specyfiki, w tym przede wszystkim do wieku respondentów. </w:t>
      </w:r>
    </w:p>
    <w:p w14:paraId="13A566C7" w14:textId="651D6635" w:rsidR="007C2250" w:rsidRPr="004522AF" w:rsidRDefault="007C2250" w:rsidP="006355D5">
      <w:pPr>
        <w:rPr>
          <w:szCs w:val="24"/>
        </w:rPr>
      </w:pPr>
      <w:r w:rsidRPr="004522AF">
        <w:rPr>
          <w:szCs w:val="24"/>
        </w:rPr>
        <w:t>Główne wyniki badań wśród dorosłych respondentów były następujące:</w:t>
      </w:r>
    </w:p>
    <w:p w14:paraId="512B0F15" w14:textId="520ED280" w:rsidR="007D5CB7" w:rsidRPr="004522AF" w:rsidRDefault="007D5CB7" w:rsidP="009D2359">
      <w:pPr>
        <w:pStyle w:val="Akapitzlist"/>
        <w:numPr>
          <w:ilvl w:val="0"/>
          <w:numId w:val="22"/>
        </w:numPr>
        <w:contextualSpacing w:val="0"/>
      </w:pPr>
      <w:r w:rsidRPr="004522AF">
        <w:t xml:space="preserve">W opinii badanych mieszkańców jakość życia w Gminie Miejskiej Ostróda kształtuje się dość wysoko. Prawie połowa dorosłych respondentów (45,0%) oceniła ją na </w:t>
      </w:r>
      <w:r w:rsidRPr="004522AF">
        <w:rPr>
          <w:i/>
          <w:iCs/>
        </w:rPr>
        <w:t xml:space="preserve">dobrym </w:t>
      </w:r>
      <w:r w:rsidRPr="004522AF">
        <w:t xml:space="preserve">poziomie, natomiast nieco mniej osób wskazało, iż jest ona </w:t>
      </w:r>
      <w:r w:rsidRPr="004522AF">
        <w:rPr>
          <w:i/>
          <w:iCs/>
        </w:rPr>
        <w:t>średnim</w:t>
      </w:r>
      <w:r w:rsidRPr="004522AF">
        <w:t xml:space="preserve"> poziomie (44,4%). Jako </w:t>
      </w:r>
      <w:r w:rsidRPr="004522AF">
        <w:rPr>
          <w:i/>
          <w:iCs/>
        </w:rPr>
        <w:t xml:space="preserve">bardzo dobre </w:t>
      </w:r>
      <w:r w:rsidRPr="004522AF">
        <w:t xml:space="preserve">warunki życia w gminie oceniło 3,3% badanych,  jako </w:t>
      </w:r>
      <w:r w:rsidRPr="004522AF">
        <w:rPr>
          <w:i/>
          <w:iCs/>
        </w:rPr>
        <w:t>złe</w:t>
      </w:r>
      <w:r w:rsidRPr="004522AF">
        <w:t xml:space="preserve"> – 2,5%, </w:t>
      </w:r>
      <w:r w:rsidR="00B13992">
        <w:br/>
      </w:r>
      <w:r w:rsidRPr="004522AF">
        <w:t xml:space="preserve">a </w:t>
      </w:r>
      <w:r w:rsidRPr="004522AF">
        <w:rPr>
          <w:i/>
          <w:iCs/>
        </w:rPr>
        <w:t>bardzo złe</w:t>
      </w:r>
      <w:r w:rsidRPr="004522AF">
        <w:t xml:space="preserve"> 0,5%. Odpowiedź </w:t>
      </w:r>
      <w:r w:rsidRPr="004522AF">
        <w:rPr>
          <w:i/>
          <w:iCs/>
        </w:rPr>
        <w:t xml:space="preserve">trudno powiedzieć </w:t>
      </w:r>
      <w:r w:rsidRPr="004522AF">
        <w:t>zaznaczyło 4,4% respondentów.</w:t>
      </w:r>
    </w:p>
    <w:p w14:paraId="2F29387C" w14:textId="352E23D6" w:rsidR="007D5CB7" w:rsidRPr="004522AF" w:rsidRDefault="007C2250" w:rsidP="009D2359">
      <w:pPr>
        <w:pStyle w:val="Akapitzlist"/>
        <w:numPr>
          <w:ilvl w:val="0"/>
          <w:numId w:val="22"/>
        </w:numPr>
        <w:contextualSpacing w:val="0"/>
      </w:pPr>
      <w:r w:rsidRPr="004522AF">
        <w:t>W opinii ankietowanych najczęstsze problemy z jakimi zmagają się rodziny w gminie to przede wszystkim niewielkie</w:t>
      </w:r>
      <w:r w:rsidR="007D5CB7" w:rsidRPr="004522AF">
        <w:t xml:space="preserve"> zarobki/niska emerytura bądź renta, na co wskazało 43,9% badanych, konflikty rodzinne i małżeńskie (42,2%), uzależnienie członka rodziny (38,7%), brak stałego zatrudnienia (36,0%) oraz zadłużenie rodziny (35,4%).</w:t>
      </w:r>
    </w:p>
    <w:p w14:paraId="0F1A2C3D" w14:textId="77777777" w:rsidR="007D5CB7" w:rsidRPr="004522AF" w:rsidRDefault="007C2250" w:rsidP="009D2359">
      <w:pPr>
        <w:pStyle w:val="Akapitzlist"/>
        <w:numPr>
          <w:ilvl w:val="0"/>
          <w:numId w:val="22"/>
        </w:numPr>
        <w:contextualSpacing w:val="0"/>
        <w:rPr>
          <w:szCs w:val="24"/>
        </w:rPr>
      </w:pPr>
      <w:r w:rsidRPr="004522AF">
        <w:rPr>
          <w:szCs w:val="24"/>
        </w:rPr>
        <w:t xml:space="preserve">Analiza szkodliwości wybranych substancji psychoaktywnych wskazuje, że respondenci </w:t>
      </w:r>
      <w:r w:rsidR="007D5CB7" w:rsidRPr="004522AF">
        <w:t xml:space="preserve">za najbardziej szkodliwe uznają narkotyki i dopalacze, którym najwyższą ocenę przyznało po 93,2% badanych. W dalszej kolejności pojawiły się napoje alkoholowe (65,7%) i papierosy (61,6%), a na ostatnim miejscu napoje energetyzujące (49,3%). </w:t>
      </w:r>
    </w:p>
    <w:p w14:paraId="3C139601" w14:textId="18CFD9FD" w:rsidR="007D5CB7" w:rsidRPr="004522AF" w:rsidRDefault="007D5CB7" w:rsidP="009D2359">
      <w:pPr>
        <w:pStyle w:val="Akapitzlist"/>
        <w:numPr>
          <w:ilvl w:val="0"/>
          <w:numId w:val="22"/>
        </w:numPr>
        <w:contextualSpacing w:val="0"/>
        <w:rPr>
          <w:lang w:eastAsia="pl-PL"/>
        </w:rPr>
      </w:pPr>
      <w:r w:rsidRPr="004522AF">
        <w:rPr>
          <w:lang w:eastAsia="pl-PL"/>
        </w:rPr>
        <w:t xml:space="preserve">Analizie poddano wiek, w którym respondenci mieli pierwszy kontakt z substancjami psychoaktywnymi. Największy odsetek odpowiedzi, w świetle których respondenci nigdy nie mieli kontaktu z daną substancją psychoaktywną wystąpił w przypadku narkotyków (90,7%), podczas gdy kontaktu z papierosami nigdy nie miało 34,9% badanych, a brak kontaktu z alkoholem deklaruje jedynie 4,9% respondentów. </w:t>
      </w:r>
    </w:p>
    <w:p w14:paraId="7C43BB76" w14:textId="77777777" w:rsidR="007D5CB7" w:rsidRPr="004522AF" w:rsidRDefault="007D5CB7" w:rsidP="009D2359">
      <w:pPr>
        <w:pStyle w:val="Akapitzlist"/>
        <w:numPr>
          <w:ilvl w:val="0"/>
          <w:numId w:val="22"/>
        </w:numPr>
        <w:contextualSpacing w:val="0"/>
        <w:rPr>
          <w:szCs w:val="24"/>
        </w:rPr>
      </w:pPr>
      <w:r w:rsidRPr="004522AF">
        <w:rPr>
          <w:lang w:eastAsia="pl-PL"/>
        </w:rPr>
        <w:lastRenderedPageBreak/>
        <w:t xml:space="preserve">Wiek, w którym respondenci mieli pierwszy kontakt z substancjami psychoaktywnymi, jest bardzo zróżnicowany, aczkolwiek charakterystyczne jest to, że występuje on prawie zawsze do 30 roku życia. </w:t>
      </w:r>
    </w:p>
    <w:p w14:paraId="1CEF4383" w14:textId="1DAE64EC" w:rsidR="007C2250" w:rsidRPr="004522AF" w:rsidRDefault="007D5CB7" w:rsidP="009D2359">
      <w:pPr>
        <w:pStyle w:val="Akapitzlist"/>
        <w:numPr>
          <w:ilvl w:val="0"/>
          <w:numId w:val="22"/>
        </w:numPr>
        <w:contextualSpacing w:val="0"/>
        <w:rPr>
          <w:szCs w:val="24"/>
        </w:rPr>
      </w:pPr>
      <w:r w:rsidRPr="004522AF">
        <w:rPr>
          <w:lang w:eastAsia="pl-PL"/>
        </w:rPr>
        <w:t xml:space="preserve">W przypadku alkoholu największy odsetek badanych deklaruje wiek pierwszego kontaktu na 16-20 lat (64,3%), a w drugiej kolejności 21-30 lat (18,0%). </w:t>
      </w:r>
      <w:r w:rsidRPr="004522AF">
        <w:rPr>
          <w:lang w:eastAsia="pl-PL"/>
        </w:rPr>
        <w:br/>
        <w:t xml:space="preserve">W przypadku papierosów respondenci najczęściej wskazywali również na przedział wiekowy 16-20 lat (44,1%), a następnie na wiek 15 lat i poniżej (10,1%). Kontakt </w:t>
      </w:r>
      <w:r w:rsidR="00B13992">
        <w:rPr>
          <w:lang w:eastAsia="pl-PL"/>
        </w:rPr>
        <w:br/>
      </w:r>
      <w:r w:rsidRPr="004522AF">
        <w:rPr>
          <w:lang w:eastAsia="pl-PL"/>
        </w:rPr>
        <w:t xml:space="preserve">z narkotykami wystąpił  po raz pierwszy najczęściej pomiędzy 16 i 20 rokiem życia (5,2%). </w:t>
      </w:r>
    </w:p>
    <w:p w14:paraId="200A0860" w14:textId="37152500" w:rsidR="007D5CB7" w:rsidRPr="004522AF" w:rsidRDefault="007D5CB7" w:rsidP="009D2359">
      <w:pPr>
        <w:pStyle w:val="Akapitzlist"/>
        <w:numPr>
          <w:ilvl w:val="0"/>
          <w:numId w:val="22"/>
        </w:numPr>
        <w:contextualSpacing w:val="0"/>
        <w:rPr>
          <w:lang w:eastAsia="pl-PL"/>
        </w:rPr>
      </w:pPr>
      <w:r w:rsidRPr="004522AF">
        <w:rPr>
          <w:lang w:eastAsia="pl-PL"/>
        </w:rPr>
        <w:t xml:space="preserve">Respondenci najczęściej spożywali alkohol po raz pierwszy z przyjaciółmi, na co wskazało 47,4% badanych oraz ze znajomymi (40,1%). Podobnie było w przypadku papierosów, które w towarzystwie znajomych zapaliło pierwszy raz 28,1% respondentów, a w towarzystwie przyjaciół 27,5%. </w:t>
      </w:r>
    </w:p>
    <w:p w14:paraId="4E57C782" w14:textId="77777777" w:rsidR="007D5CB7" w:rsidRPr="004522AF" w:rsidRDefault="007D5CB7" w:rsidP="009D2359">
      <w:pPr>
        <w:pStyle w:val="Akapitzlist"/>
        <w:numPr>
          <w:ilvl w:val="0"/>
          <w:numId w:val="22"/>
        </w:numPr>
        <w:contextualSpacing w:val="0"/>
        <w:rPr>
          <w:lang w:eastAsia="pl-PL"/>
        </w:rPr>
      </w:pPr>
      <w:r w:rsidRPr="004522AF">
        <w:rPr>
          <w:lang w:eastAsia="pl-PL"/>
        </w:rPr>
        <w:t xml:space="preserve">Informacje na temat aktualnej sytuacji uzyskano na podstawie odpowiedzi na pytania </w:t>
      </w:r>
      <w:r w:rsidRPr="004522AF">
        <w:rPr>
          <w:lang w:eastAsia="pl-PL"/>
        </w:rPr>
        <w:br/>
        <w:t>o doświadczenia osobiste respondentów z alkoholem, narkotykami, dopalaczami oraz papierosami w ciągu ostatnich 12 miesięcy. W ich świetle, alkohol spożywało w tym czasie 69,8% badanych osób, papierosy paliło 29,4%, narkotyki zażywało 0,5%, a nikt nie zażywał dopalaczy.</w:t>
      </w:r>
    </w:p>
    <w:p w14:paraId="052C1E3B" w14:textId="46628534" w:rsidR="007D5CB7" w:rsidRPr="004522AF" w:rsidRDefault="007D5CB7" w:rsidP="009D2359">
      <w:pPr>
        <w:pStyle w:val="Akapitzlist"/>
        <w:numPr>
          <w:ilvl w:val="0"/>
          <w:numId w:val="22"/>
        </w:numPr>
        <w:contextualSpacing w:val="0"/>
        <w:rPr>
          <w:lang w:eastAsia="pl-PL"/>
        </w:rPr>
      </w:pPr>
      <w:bookmarkStart w:id="30" w:name="_Hlk146647542"/>
      <w:r w:rsidRPr="004522AF">
        <w:rPr>
          <w:lang w:eastAsia="pl-PL"/>
        </w:rPr>
        <w:t xml:space="preserve">Zarówno piwo, jak i wino czy napoje wysokoprocentowe takie jak wódka, nalewki </w:t>
      </w:r>
      <w:r w:rsidR="00B13992">
        <w:rPr>
          <w:lang w:eastAsia="pl-PL"/>
        </w:rPr>
        <w:br/>
      </w:r>
      <w:r w:rsidRPr="004522AF">
        <w:rPr>
          <w:lang w:eastAsia="pl-PL"/>
        </w:rPr>
        <w:t xml:space="preserve">i whisky spożywane były w ciągu ostatnich 12 miesięcy głównie okazjonalnie. Badani mieszkańcy sięgali okazjonalnie po wino w 55,9% przypadków, po napoje wysokoprocentowe w 39,8%, a po piwo w 45,8%. </w:t>
      </w:r>
    </w:p>
    <w:bookmarkEnd w:id="30"/>
    <w:p w14:paraId="43EA6263" w14:textId="4C9D0311" w:rsidR="007D5CB7" w:rsidRPr="004522AF" w:rsidRDefault="007D5CB7" w:rsidP="009D2359">
      <w:pPr>
        <w:pStyle w:val="Akapitzlist"/>
        <w:numPr>
          <w:ilvl w:val="0"/>
          <w:numId w:val="22"/>
        </w:numPr>
        <w:contextualSpacing w:val="0"/>
        <w:rPr>
          <w:szCs w:val="24"/>
        </w:rPr>
      </w:pPr>
      <w:r w:rsidRPr="004522AF">
        <w:rPr>
          <w:szCs w:val="24"/>
        </w:rPr>
        <w:t xml:space="preserve">W ciągu ostatnich 30 dni przed wypełnieniem ankiety największy odsetek respondentów spożywał alkohol (46,0%), mniejszy natomiast palił papierosy (25,9%). Do zażywania narkotyków i dopalaczy w tym czasie przyznało się odpowiednio po 0,8 </w:t>
      </w:r>
      <w:r w:rsidR="00B13992">
        <w:rPr>
          <w:szCs w:val="24"/>
        </w:rPr>
        <w:br/>
      </w:r>
      <w:r w:rsidRPr="004522AF">
        <w:rPr>
          <w:szCs w:val="24"/>
        </w:rPr>
        <w:t xml:space="preserve">i 0,3% badanych. </w:t>
      </w:r>
    </w:p>
    <w:p w14:paraId="0D829E9A" w14:textId="77777777" w:rsidR="007D5CB7" w:rsidRPr="004522AF" w:rsidRDefault="007D5CB7" w:rsidP="009D2359">
      <w:pPr>
        <w:pStyle w:val="Akapitzlist"/>
        <w:numPr>
          <w:ilvl w:val="0"/>
          <w:numId w:val="22"/>
        </w:numPr>
        <w:contextualSpacing w:val="0"/>
        <w:rPr>
          <w:lang w:eastAsia="pl-PL"/>
        </w:rPr>
      </w:pPr>
      <w:r w:rsidRPr="004522AF">
        <w:rPr>
          <w:lang w:eastAsia="pl-PL"/>
        </w:rPr>
        <w:t>W ciągu ostatnich 30 dni e-papierosy używało 10,4% respondentów, natomiast przynajmniej raz w życiu zrobiło to 25,9% badanych.</w:t>
      </w:r>
    </w:p>
    <w:p w14:paraId="646CEEF9" w14:textId="3E8B8196" w:rsidR="007D5CB7" w:rsidRPr="004522AF" w:rsidRDefault="007C2250" w:rsidP="009D2359">
      <w:pPr>
        <w:pStyle w:val="Akapitzlist"/>
        <w:numPr>
          <w:ilvl w:val="0"/>
          <w:numId w:val="22"/>
        </w:numPr>
        <w:contextualSpacing w:val="0"/>
        <w:rPr>
          <w:szCs w:val="24"/>
        </w:rPr>
      </w:pPr>
      <w:r w:rsidRPr="004522AF">
        <w:rPr>
          <w:szCs w:val="24"/>
        </w:rPr>
        <w:t xml:space="preserve">Większość ankietowanych nigdy nie grała w gry hazardowe, tj. takie, w których obstawia się pieniądze i można je wygrać. </w:t>
      </w:r>
      <w:r w:rsidR="007D5CB7" w:rsidRPr="004522AF">
        <w:rPr>
          <w:lang w:eastAsia="pl-PL"/>
        </w:rPr>
        <w:t xml:space="preserve">Wskazuje na to 65,7% ankietowanych. </w:t>
      </w:r>
      <w:r w:rsidR="00B13992">
        <w:rPr>
          <w:lang w:eastAsia="pl-PL"/>
        </w:rPr>
        <w:br/>
      </w:r>
      <w:r w:rsidR="007D5CB7" w:rsidRPr="004522AF">
        <w:rPr>
          <w:lang w:eastAsia="pl-PL"/>
        </w:rPr>
        <w:t>W ciągu ostatnich 12 miesięcy w gry hazardowe nie grało 87,5% badanych, natomiast w ostatnich 30 dniach 95,9%.</w:t>
      </w:r>
    </w:p>
    <w:p w14:paraId="00E21286" w14:textId="08F72C3D" w:rsidR="007D5CB7" w:rsidRPr="004522AF" w:rsidRDefault="007D5CB7" w:rsidP="009D2359">
      <w:pPr>
        <w:pStyle w:val="Akapitzlist"/>
        <w:numPr>
          <w:ilvl w:val="0"/>
          <w:numId w:val="22"/>
        </w:numPr>
        <w:contextualSpacing w:val="0"/>
        <w:rPr>
          <w:lang w:eastAsia="pl-PL"/>
        </w:rPr>
      </w:pPr>
      <w:r w:rsidRPr="004522AF">
        <w:rPr>
          <w:lang w:eastAsia="pl-PL"/>
        </w:rPr>
        <w:t xml:space="preserve">W odniesieniu do zagrożenia uzależnień związanym z korzystaniem z </w:t>
      </w:r>
      <w:proofErr w:type="spellStart"/>
      <w:r w:rsidRPr="004522AF">
        <w:rPr>
          <w:lang w:eastAsia="pl-PL"/>
        </w:rPr>
        <w:t>internetu</w:t>
      </w:r>
      <w:proofErr w:type="spellEnd"/>
      <w:r w:rsidRPr="004522AF">
        <w:rPr>
          <w:lang w:eastAsia="pl-PL"/>
        </w:rPr>
        <w:t xml:space="preserve">, większość respondentów twierdzi, że w związku z korzystaniem z urządzeń elektronicznych (telefon, media społecznościowe) nie doświadcza żadnych problemów (87,2%). Z badań wynika, że 7,9% ankietowanych doświadcza z tego powodu konfliktów z rodziną, 3,8% problemów zdrowotnych; 1,6% problemów finansowych, </w:t>
      </w:r>
      <w:r w:rsidR="00B13992">
        <w:rPr>
          <w:lang w:eastAsia="pl-PL"/>
        </w:rPr>
        <w:br/>
      </w:r>
      <w:r w:rsidRPr="004522AF">
        <w:rPr>
          <w:lang w:eastAsia="pl-PL"/>
        </w:rPr>
        <w:t>a 1,1% problemów w pracy.</w:t>
      </w:r>
    </w:p>
    <w:p w14:paraId="7410D415" w14:textId="77777777" w:rsidR="007D5CB7" w:rsidRPr="004522AF" w:rsidRDefault="007D5CB7" w:rsidP="009D2359">
      <w:pPr>
        <w:pStyle w:val="Akapitzlist"/>
        <w:numPr>
          <w:ilvl w:val="0"/>
          <w:numId w:val="22"/>
        </w:numPr>
        <w:contextualSpacing w:val="0"/>
        <w:rPr>
          <w:lang w:eastAsia="pl-PL"/>
        </w:rPr>
      </w:pPr>
      <w:r w:rsidRPr="004522AF">
        <w:rPr>
          <w:lang w:eastAsia="pl-PL"/>
        </w:rPr>
        <w:lastRenderedPageBreak/>
        <w:t xml:space="preserve">Spośród osób, które wzięły udział w badaniu 11,4% twierdzi, że padło ofiarą oszustwa </w:t>
      </w:r>
      <w:r w:rsidRPr="004522AF">
        <w:rPr>
          <w:lang w:eastAsia="pl-PL"/>
        </w:rPr>
        <w:br/>
        <w:t xml:space="preserve">z wykorzystaniem telefonu i/lub </w:t>
      </w:r>
      <w:proofErr w:type="spellStart"/>
      <w:r w:rsidRPr="004522AF">
        <w:rPr>
          <w:lang w:eastAsia="pl-PL"/>
        </w:rPr>
        <w:t>internetu</w:t>
      </w:r>
      <w:proofErr w:type="spellEnd"/>
      <w:r w:rsidRPr="004522AF">
        <w:rPr>
          <w:lang w:eastAsia="pl-PL"/>
        </w:rPr>
        <w:t>; 11,2% doświadczyło sytuacji, w której ktoś pisał pod ich postami przykre komentarze, a 7,1% twierdzi, że ktoś podszywał się pod nich w internecie. Szantażu za pomocą narzędzi elektronicznych doświadczyło 5,2% ankietowanych, a 2,5% uważa, że ktoś zamieścił w internecie kompromitujące ich zdjęcia lub filmy.</w:t>
      </w:r>
    </w:p>
    <w:p w14:paraId="1F39C4DF" w14:textId="77777777" w:rsidR="007D5CB7" w:rsidRPr="004522AF" w:rsidRDefault="007D5CB7" w:rsidP="009D2359">
      <w:pPr>
        <w:pStyle w:val="Akapitzlist"/>
        <w:numPr>
          <w:ilvl w:val="0"/>
          <w:numId w:val="22"/>
        </w:numPr>
        <w:contextualSpacing w:val="0"/>
        <w:rPr>
          <w:lang w:eastAsia="pl-PL"/>
        </w:rPr>
      </w:pPr>
      <w:r w:rsidRPr="004522AF">
        <w:t>Aż 76,0% badanych mieszkańców zna osoby, które w ich opinii mogą być uzależnione od alkoholu, przy czym 33,0% zna 1 taką osobę; 27,8% zna od 2 do 5 takich osób; natomiast 15,3% twierdzi, że zna ich więcej niż pięć. Niespełna jedna czwarta, tj. 24% deklaruje, że w ich otoczeniu nie ma takich osób.</w:t>
      </w:r>
    </w:p>
    <w:p w14:paraId="210E912F" w14:textId="77777777" w:rsidR="007D5CB7" w:rsidRPr="004522AF" w:rsidRDefault="007D5CB7" w:rsidP="009D2359">
      <w:pPr>
        <w:pStyle w:val="Akapitzlist"/>
        <w:numPr>
          <w:ilvl w:val="0"/>
          <w:numId w:val="22"/>
        </w:numPr>
        <w:tabs>
          <w:tab w:val="left" w:pos="3300"/>
        </w:tabs>
        <w:contextualSpacing w:val="0"/>
      </w:pPr>
      <w:r w:rsidRPr="004522AF">
        <w:t xml:space="preserve">Spośród wskazanych uzależnień behawioralnych, w największym stopniu dostrzegane jest uzależnienie od telefonu – 14,7% ankietowanych twierdzi, że zna jedną osobę, która może być uzależniona; 23,7% deklaruje, że zna od 2 do 5 takich osób, a 38,7% zna więcej niż 5 osób. </w:t>
      </w:r>
    </w:p>
    <w:p w14:paraId="0AD8F46E" w14:textId="0D68E459" w:rsidR="007D5CB7" w:rsidRPr="004522AF" w:rsidRDefault="007D5CB7" w:rsidP="009D2359">
      <w:pPr>
        <w:pStyle w:val="Akapitzlist"/>
        <w:numPr>
          <w:ilvl w:val="0"/>
          <w:numId w:val="22"/>
        </w:numPr>
        <w:tabs>
          <w:tab w:val="left" w:pos="3300"/>
        </w:tabs>
        <w:contextualSpacing w:val="0"/>
      </w:pPr>
      <w:r w:rsidRPr="004522AF">
        <w:t xml:space="preserve">W drugiej kolejności należy wskazać uzależnienia od </w:t>
      </w:r>
      <w:proofErr w:type="spellStart"/>
      <w:r w:rsidRPr="004522AF">
        <w:t>internetu</w:t>
      </w:r>
      <w:proofErr w:type="spellEnd"/>
      <w:r w:rsidRPr="004522AF">
        <w:t xml:space="preserve">, w przypadku których 15,3% badanych zna 1 osobę, której mogą one dotyczyć; 25,9% twierdzi, że zna od </w:t>
      </w:r>
      <w:r w:rsidR="00B13992">
        <w:br/>
      </w:r>
      <w:r w:rsidRPr="004522AF">
        <w:t>2 do 5 takich osób, a 27,2% – więcej niż 5 osób. W nieco mniejszym stopniu dostrzegany jest problem uzależnień od gier – tu 20,7% badanych mieszkańców deklaruje, że zna przynajmniej jedną osobę, której może dotyczyć; 19,6% zna od 2 do 5 takich osób i również 19,6% zna więcej niż 5 osób, które mogą być uzależnione od gier.</w:t>
      </w:r>
    </w:p>
    <w:p w14:paraId="2339BD2D" w14:textId="0C0CE90D" w:rsidR="007D5CB7" w:rsidRPr="004522AF" w:rsidRDefault="007D5CB7" w:rsidP="009D2359">
      <w:pPr>
        <w:pStyle w:val="Akapitzlist"/>
        <w:numPr>
          <w:ilvl w:val="0"/>
          <w:numId w:val="22"/>
        </w:numPr>
        <w:contextualSpacing w:val="0"/>
      </w:pPr>
      <w:r w:rsidRPr="004522AF">
        <w:t xml:space="preserve">Badani mieszkańcy zostali zapytani o doświadczenia osobiste związane z przemocą. </w:t>
      </w:r>
      <w:r w:rsidR="00B13992">
        <w:br/>
      </w:r>
      <w:r w:rsidRPr="004522AF">
        <w:t xml:space="preserve">W świetle ich odpowiedzi 69,5% nigdy nie doświadczyło przemocy ze strony członka rodziny; 13,4% doświadczyło jej kilka razy; 8,2% wiele razy, a 4,4% tylko raz. Odpowiedź </w:t>
      </w:r>
      <w:r w:rsidRPr="004522AF">
        <w:rPr>
          <w:i/>
          <w:iCs/>
        </w:rPr>
        <w:t>Trudno powiedzieć</w:t>
      </w:r>
      <w:r w:rsidRPr="004522AF">
        <w:t xml:space="preserve"> zaznaczyło 4,6% respondentów. </w:t>
      </w:r>
    </w:p>
    <w:p w14:paraId="29B32040" w14:textId="7F02A325" w:rsidR="007D5CB7" w:rsidRPr="004522AF" w:rsidRDefault="007D5CB7" w:rsidP="009D2359">
      <w:pPr>
        <w:pStyle w:val="Akapitzlist"/>
        <w:numPr>
          <w:ilvl w:val="0"/>
          <w:numId w:val="22"/>
        </w:numPr>
        <w:contextualSpacing w:val="0"/>
      </w:pPr>
      <w:r w:rsidRPr="004522AF">
        <w:t>Respondenci, którzy doświadczyli przemocy ze strony członków rodziny, zostali zapytani również o to, jaki to był rodzaj przemocy. Spośród 106 osób, które go wskazały, 76,4% wskazało na przemoc psychiczną; 44,3% na przemoc fizyczną; 22,6% na przemoc ekonomiczną; 18,9% na zaniedbanie, a 9,4% na przemoc seksualną</w:t>
      </w:r>
    </w:p>
    <w:p w14:paraId="3C27E5F4" w14:textId="77777777" w:rsidR="007D5CB7" w:rsidRPr="004522AF" w:rsidRDefault="007D5CB7" w:rsidP="009D2359">
      <w:pPr>
        <w:pStyle w:val="Akapitzlist"/>
        <w:numPr>
          <w:ilvl w:val="0"/>
          <w:numId w:val="22"/>
        </w:numPr>
        <w:contextualSpacing w:val="0"/>
      </w:pPr>
      <w:r w:rsidRPr="004522AF">
        <w:t>Większość respondentów (78,5%) deklaruje, że nigdy nie stosowali przemocy wobec członka swojej rodziny, a 4,9% nie potrafi odpowiedzieć na to pytanie. Na jednokrotne zastosowanie przemocy wskazuje 3,8% badanych; 5,4% twierdzi, ze stosowało przemoc kilka razy, a 0,8% przyznaje się do wielokrotnego stosowania przemocy wobec członka rodziny.</w:t>
      </w:r>
    </w:p>
    <w:p w14:paraId="459E1CAF" w14:textId="66554C78" w:rsidR="007D5CB7" w:rsidRPr="004522AF" w:rsidRDefault="007D5CB7" w:rsidP="009D2359">
      <w:pPr>
        <w:pStyle w:val="Akapitzlist"/>
        <w:numPr>
          <w:ilvl w:val="0"/>
          <w:numId w:val="22"/>
        </w:numPr>
        <w:spacing w:after="120"/>
        <w:ind w:left="714" w:hanging="357"/>
        <w:contextualSpacing w:val="0"/>
      </w:pPr>
      <w:bookmarkStart w:id="31" w:name="_Toc52551270"/>
      <w:r w:rsidRPr="004522AF">
        <w:t xml:space="preserve">Ponad połowa respondentów (54,8%) nie zauważa problemu przemocy w rodzinach </w:t>
      </w:r>
      <w:r w:rsidR="00B13992">
        <w:br/>
      </w:r>
      <w:r w:rsidRPr="004522AF">
        <w:t xml:space="preserve">w swoim otoczeniu, natomiast 17,4% deklaruje, że zna co najmniej jedną rodzinę, która go doświadcza; 14,4% zna od dwóch do pięciu takich rodzin, a 13,4% zauważa problem w wielu rodzinach w gminie. </w:t>
      </w:r>
      <w:bookmarkEnd w:id="31"/>
    </w:p>
    <w:p w14:paraId="0C7612FC" w14:textId="5CA57729" w:rsidR="007C2250" w:rsidRPr="004522AF" w:rsidRDefault="007C2250" w:rsidP="008414BB">
      <w:pPr>
        <w:rPr>
          <w:szCs w:val="24"/>
        </w:rPr>
      </w:pPr>
      <w:r w:rsidRPr="004522AF">
        <w:rPr>
          <w:szCs w:val="24"/>
        </w:rPr>
        <w:lastRenderedPageBreak/>
        <w:t>Wyniki badań wśród młodzieży są następujące:</w:t>
      </w:r>
    </w:p>
    <w:p w14:paraId="6A8025E5" w14:textId="716392FF" w:rsidR="00330411" w:rsidRPr="004522AF" w:rsidRDefault="00330411" w:rsidP="009D2359">
      <w:pPr>
        <w:pStyle w:val="Akapitzlist"/>
        <w:numPr>
          <w:ilvl w:val="0"/>
          <w:numId w:val="23"/>
        </w:numPr>
        <w:contextualSpacing w:val="0"/>
      </w:pPr>
      <w:r w:rsidRPr="004522AF">
        <w:t xml:space="preserve">Młodzież, która wzięła udział w badaniu została zapytana o przyczyny sięgania po alkohol przez młodych ludzi. W świetle uzyskanych odpowiedzi alkohol najczęściej pomaga bawić się na imprezie, na co wskazało 51,9% respondentów oraz pozwala zapomnieć o swoich problemach (48,8%). W dalszej kolejności wskazywano na poprawę złego nastroju (42,2%), uatrakcyjnienie imprez i uroczystości (41,7%), dopasowanie się do grupy (40,3%), pomoc w przypadku poczucia przygnębienia </w:t>
      </w:r>
      <w:r w:rsidR="00B13992">
        <w:br/>
      </w:r>
      <w:r w:rsidRPr="004522AF">
        <w:t xml:space="preserve">i nerwowości (40,1%), na to, że dzięki alkoholowi spotkania towarzyskie są bardziej zabawne (38,6%) oraz na chęć być lubianym (35,1%). </w:t>
      </w:r>
    </w:p>
    <w:p w14:paraId="225A69A2" w14:textId="77777777" w:rsidR="00330411" w:rsidRPr="004522AF" w:rsidRDefault="00330411" w:rsidP="009D2359">
      <w:pPr>
        <w:pStyle w:val="Akapitzlist"/>
        <w:numPr>
          <w:ilvl w:val="0"/>
          <w:numId w:val="23"/>
        </w:numPr>
        <w:contextualSpacing w:val="0"/>
      </w:pPr>
      <w:r w:rsidRPr="004522AF">
        <w:t>Analiza świadomości dostępności substancji psychoaktywnych wskazuje, że najbardziej niemożliwe wydaje się młodzieży zdobycie narkotyków – w tym przypadku 38,0% wskazało, że jest to niemożliwe, podobnie jak zdobycie dopalaczy oraz innych substancji zmieniających świadomość (35,3%).</w:t>
      </w:r>
    </w:p>
    <w:p w14:paraId="65809DB5" w14:textId="140B4710" w:rsidR="00330411" w:rsidRPr="004522AF" w:rsidRDefault="00330411" w:rsidP="009D2359">
      <w:pPr>
        <w:pStyle w:val="Akapitzlist"/>
        <w:numPr>
          <w:ilvl w:val="0"/>
          <w:numId w:val="23"/>
        </w:numPr>
        <w:contextualSpacing w:val="0"/>
      </w:pPr>
      <w:r w:rsidRPr="004522AF">
        <w:t xml:space="preserve">Bardziej dostępne wydają się napoje alkoholowe – w przypadku piwa 24,8% uczniów wskazało, że bardzo łatwo może je zdobyć, w przypadku wina – 20,3%, a wódki </w:t>
      </w:r>
      <w:r w:rsidR="00B13992">
        <w:br/>
      </w:r>
      <w:r w:rsidRPr="004522AF">
        <w:t>– 19,0%. Bardzo łatwe do zdobycia, w opinii 23,6% badanych, są wyroby zawierające nikotynę (inne niż papierosy), a 30,0% badanych uważa papierosy za bardzo łatwe do zdobycia.</w:t>
      </w:r>
    </w:p>
    <w:p w14:paraId="08A32D57" w14:textId="0FB1DF32" w:rsidR="00330411" w:rsidRPr="004522AF" w:rsidRDefault="00330411" w:rsidP="009D2359">
      <w:pPr>
        <w:pStyle w:val="Akapitzlist"/>
        <w:numPr>
          <w:ilvl w:val="0"/>
          <w:numId w:val="23"/>
        </w:numPr>
        <w:contextualSpacing w:val="0"/>
      </w:pPr>
      <w:r w:rsidRPr="004522AF">
        <w:t xml:space="preserve">Ankietowani zostali zapytani o to, czy pili napoje alkoholowe kiedykolwiek w życiu, </w:t>
      </w:r>
      <w:r w:rsidR="00B13992">
        <w:br/>
      </w:r>
      <w:r w:rsidRPr="004522AF">
        <w:t xml:space="preserve">w ciągu ostatnich 12 miesięcy oraz w ciągu ostatnich 30 dni. W świetle uzyskanych odpowiedzi, </w:t>
      </w:r>
      <w:bookmarkStart w:id="32" w:name="_Hlk72787398"/>
      <w:r w:rsidRPr="004522AF">
        <w:t>alkohol w życiu piło 40,3% ankietowanych, w ostatnim roku było to 25,6%, natomiast w ciągu 30 dni poprzedzających badanie 14,5%.</w:t>
      </w:r>
    </w:p>
    <w:bookmarkEnd w:id="32"/>
    <w:p w14:paraId="2D445A7F" w14:textId="35CC455A" w:rsidR="00330411" w:rsidRPr="004522AF" w:rsidRDefault="00330411" w:rsidP="009D2359">
      <w:pPr>
        <w:pStyle w:val="Akapitzlist"/>
        <w:numPr>
          <w:ilvl w:val="0"/>
          <w:numId w:val="23"/>
        </w:numPr>
        <w:contextualSpacing w:val="0"/>
      </w:pPr>
      <w:r w:rsidRPr="004522AF">
        <w:t xml:space="preserve">Badani uczniowie najczęściej deklarują, że po raz pierwszy pili alkohol w wieku 13-14 lat (15,5%), a w dalszej kolejności było to 15 lat i więcej (8,5%) oraz 11-12 lat (7,9%). </w:t>
      </w:r>
      <w:r w:rsidR="00B13992">
        <w:br/>
      </w:r>
      <w:r w:rsidRPr="004522AF">
        <w:t>W wieku 10 lat i młodszym alkohol wypiło po raz pierwszy 7,0% respondentów.</w:t>
      </w:r>
    </w:p>
    <w:p w14:paraId="70C5EF75" w14:textId="77777777" w:rsidR="00330411" w:rsidRPr="004522AF" w:rsidRDefault="00330411" w:rsidP="009D2359">
      <w:pPr>
        <w:pStyle w:val="Akapitzlist"/>
        <w:numPr>
          <w:ilvl w:val="0"/>
          <w:numId w:val="23"/>
        </w:numPr>
        <w:contextualSpacing w:val="0"/>
      </w:pPr>
      <w:r w:rsidRPr="004522AF">
        <w:t>Utratę kontroli nad swoim zachowaniem pod wpływem alkoholu deklaruje 9,5% uczniów kiedykolwiek w życiu; 6,8% w ciągu ostatnich 12 miesięcy, a 2,9% w ciągu ostatnich 30 dni.</w:t>
      </w:r>
    </w:p>
    <w:p w14:paraId="770F2466" w14:textId="77777777" w:rsidR="00330411" w:rsidRPr="004522AF" w:rsidRDefault="00330411" w:rsidP="009D2359">
      <w:pPr>
        <w:pStyle w:val="Akapitzlist"/>
        <w:numPr>
          <w:ilvl w:val="0"/>
          <w:numId w:val="23"/>
        </w:numPr>
        <w:contextualSpacing w:val="0"/>
      </w:pPr>
      <w:r w:rsidRPr="004522AF">
        <w:t>Spośród badanych uczniów 47,1% znalazło się przynajmniej raz w sytuacji, w której ktoś częstował ich alkoholem, a oni odmówili. Wśród 203 osób, które doświadczyły takich sytuacji, reakcje na odmowę to najczęściej odstąpienie od dalszego namawiania na co wskazało 67,0% badanych, natomiast 24,6% twierdzi, że nadal byli namawiani.</w:t>
      </w:r>
    </w:p>
    <w:p w14:paraId="00847889" w14:textId="788D4C68" w:rsidR="00330411" w:rsidRPr="004522AF" w:rsidRDefault="00330411" w:rsidP="009D2359">
      <w:pPr>
        <w:pStyle w:val="Akapitzlist"/>
        <w:numPr>
          <w:ilvl w:val="0"/>
          <w:numId w:val="23"/>
        </w:numPr>
        <w:contextualSpacing w:val="0"/>
      </w:pPr>
      <w:r w:rsidRPr="004522AF">
        <w:t>Spośród badanych uczniów 64,7% deklaruje, że nigdy nie używało wyrobów tytoniowych. Na używanie ich czasami wskazało 18,8% badanych, kilkanaście razy – 6,0%, a codzienne regularne używanie deklaruje 10,5% respondentów.</w:t>
      </w:r>
    </w:p>
    <w:p w14:paraId="7D78BBB9" w14:textId="77777777" w:rsidR="00330411" w:rsidRPr="004522AF" w:rsidRDefault="00330411" w:rsidP="009D2359">
      <w:pPr>
        <w:pStyle w:val="Akapitzlist"/>
        <w:numPr>
          <w:ilvl w:val="0"/>
          <w:numId w:val="23"/>
        </w:numPr>
        <w:contextualSpacing w:val="0"/>
      </w:pPr>
      <w:r w:rsidRPr="004522AF">
        <w:t xml:space="preserve">Spośród wyrobów zawierających nikotynę młodzież najczęściej sięga po e-papierosy. Według deklaracji  badanych 18,4% robi to czasami; 7,0% często, a 10,1% codziennie. </w:t>
      </w:r>
    </w:p>
    <w:p w14:paraId="43BA505E" w14:textId="77777777" w:rsidR="00330411" w:rsidRPr="004522AF" w:rsidRDefault="00330411" w:rsidP="009D2359">
      <w:pPr>
        <w:pStyle w:val="Akapitzlist"/>
        <w:numPr>
          <w:ilvl w:val="0"/>
          <w:numId w:val="23"/>
        </w:numPr>
        <w:contextualSpacing w:val="0"/>
      </w:pPr>
      <w:r w:rsidRPr="004522AF">
        <w:lastRenderedPageBreak/>
        <w:t xml:space="preserve">Znaczna większość uczniów, którzy wzięli udział w badaniu nigdy nie zażywała narkotyków ani innych substancji zmieniających świadomość, na co wskazuje 91,9%. W ciągu ostatnich miesięcy nie zażywało ich 95,3% respondentów, a w ciągu ostatnich 30 dni 97,3%. </w:t>
      </w:r>
    </w:p>
    <w:p w14:paraId="021CECB2" w14:textId="41D4DFE0" w:rsidR="00330411" w:rsidRPr="004522AF" w:rsidRDefault="00330411" w:rsidP="009D2359">
      <w:pPr>
        <w:pStyle w:val="Akapitzlist"/>
        <w:numPr>
          <w:ilvl w:val="0"/>
          <w:numId w:val="23"/>
        </w:numPr>
        <w:contextualSpacing w:val="0"/>
        <w:rPr>
          <w:szCs w:val="24"/>
        </w:rPr>
      </w:pPr>
      <w:r w:rsidRPr="004522AF">
        <w:t xml:space="preserve">W ciągu 7 dni przed przeprowadzeniem badania z mediów społecznościowych w dni od poniedziałku do piątku nie korzystało 7,4% ankietowanych, natomiast w soboty </w:t>
      </w:r>
      <w:r w:rsidR="00B13992">
        <w:br/>
      </w:r>
      <w:r w:rsidRPr="004522AF">
        <w:t xml:space="preserve">i niedziele 7,0%. W dzień powszedni młodzież najczęściej korzysta z mediów społecznościowych około 2-3 godzin, na co wskazuje 33,5% ankietowanych, a mniej korzysta z nich 6 godzin lub więcej (17,6%), około 4-5 godzin (17,2%) oraz około </w:t>
      </w:r>
      <w:r w:rsidR="00B13992">
        <w:br/>
      </w:r>
      <w:r w:rsidRPr="004522AF">
        <w:t xml:space="preserve">1 godziny (17,1%). </w:t>
      </w:r>
    </w:p>
    <w:p w14:paraId="49247A05" w14:textId="4096BCB6" w:rsidR="00330411" w:rsidRPr="004522AF" w:rsidRDefault="00330411" w:rsidP="009D2359">
      <w:pPr>
        <w:pStyle w:val="Akapitzlist"/>
        <w:numPr>
          <w:ilvl w:val="0"/>
          <w:numId w:val="23"/>
        </w:numPr>
        <w:contextualSpacing w:val="0"/>
      </w:pPr>
      <w:r w:rsidRPr="004522AF">
        <w:t xml:space="preserve">Do grania w gry na urządzeniach elektronicznych w ciągu tygodnia przed badaniem przyznaje się 77,9% ankietowanych w odniesieniu do dni powszednich oraz 81,4% </w:t>
      </w:r>
      <w:r w:rsidR="00B13992">
        <w:br/>
      </w:r>
      <w:r w:rsidRPr="004522AF">
        <w:t xml:space="preserve">w odniesieniu do sobót i niedziel. W dni powszednie młodzież najczęściej gra około </w:t>
      </w:r>
      <w:r w:rsidR="00B13992">
        <w:br/>
      </w:r>
      <w:r w:rsidRPr="004522AF">
        <w:t xml:space="preserve">2-3 godzin (23,6%) i około jednej godziny (23,6%), a następnie pół godziny lub mniej (14,1%). W weekendy najwięcej osób gra również około 2-3 godzin (24,0%), </w:t>
      </w:r>
      <w:r w:rsidR="00B13992">
        <w:br/>
      </w:r>
      <w:r w:rsidRPr="004522AF">
        <w:t>a następnie 4-5 godzin (16,5%) oraz około godziny (14,9%). Większy jest odsetek osób grających 6 godzin lub więcej – tu sięga 14,78%, podczas gdy w dni powszednie wynosi 7,6%.</w:t>
      </w:r>
    </w:p>
    <w:p w14:paraId="1D4A7121" w14:textId="72008F87" w:rsidR="00330411" w:rsidRPr="004522AF" w:rsidRDefault="00330411" w:rsidP="009D2359">
      <w:pPr>
        <w:pStyle w:val="Akapitzlist"/>
        <w:numPr>
          <w:ilvl w:val="0"/>
          <w:numId w:val="23"/>
        </w:numPr>
        <w:contextualSpacing w:val="0"/>
      </w:pPr>
      <w:r w:rsidRPr="004522AF">
        <w:t xml:space="preserve">Badani zostali zapytani o spostrzeżenia dotyczące używania substancji psychoaktywnych przez ich znajomych. W świetle uzyskanych odpowiedzi, największy odsetek młodych ludzi pali e-papierosy i papierosy oraz pije napoje alkoholowe. </w:t>
      </w:r>
    </w:p>
    <w:p w14:paraId="69CFE122" w14:textId="77777777" w:rsidR="00330411" w:rsidRPr="004522AF" w:rsidRDefault="00330411" w:rsidP="009D2359">
      <w:pPr>
        <w:pStyle w:val="Akapitzlist"/>
        <w:numPr>
          <w:ilvl w:val="0"/>
          <w:numId w:val="23"/>
        </w:numPr>
        <w:contextualSpacing w:val="0"/>
      </w:pPr>
      <w:r w:rsidRPr="004522AF">
        <w:t>Spośród badanej młodzieży 45,3% zna osoby, które w ich opinii mogą być uzależnione od alkoholu, przy czym 16,5% deklaruje, że zna 1 taką osobę; 19,4% wskazuje, że zna od 2 do 5 takich osób, natomiast 9,5%, że zna więcej niż 5 osób, które mogą być uzależnione. Według 54,7% badanych w ich otoczeniu nie ma osób uzależnionych od alkoholu.</w:t>
      </w:r>
    </w:p>
    <w:p w14:paraId="1BA28E3F" w14:textId="77777777" w:rsidR="00330411" w:rsidRPr="004522AF" w:rsidRDefault="00330411" w:rsidP="009D2359">
      <w:pPr>
        <w:pStyle w:val="Akapitzlist"/>
        <w:numPr>
          <w:ilvl w:val="0"/>
          <w:numId w:val="23"/>
        </w:numPr>
        <w:contextualSpacing w:val="0"/>
      </w:pPr>
      <w:r w:rsidRPr="004522AF">
        <w:t>W przypadku uzależnień behawioralnych, 65,7% ankietowanych deklaruje, że zna osoby, które mogą być uzależnione od mediów społecznościowych, przy czym 13,0% twierdzi, że zna jedną taką osobę; 21,5% deklaruje, że zna od 2 do 5 osób, a 31,2% – więcej niż 5 osób dotkniętych problemem takiego uzależnienia.</w:t>
      </w:r>
    </w:p>
    <w:p w14:paraId="1C224425" w14:textId="759CA947" w:rsidR="00330411" w:rsidRPr="004522AF" w:rsidRDefault="00330411" w:rsidP="009D2359">
      <w:pPr>
        <w:pStyle w:val="Akapitzlist"/>
        <w:numPr>
          <w:ilvl w:val="0"/>
          <w:numId w:val="23"/>
        </w:numPr>
        <w:contextualSpacing w:val="0"/>
      </w:pPr>
      <w:r w:rsidRPr="004522AF">
        <w:t>Największe poczucie bezpieczeństwa młodzież ma w domu, na co wskazało 90,3% respondentów, a w dalszej kolejności  w bliskim jego sąsiedztwie (75,0%). Następnie należy wskazać szkołę (47,3%) oraz ulicę (45,9%).Warto jednak wskazać, że ponad jedna piąta czwarta (26,6%) nie czuje się bezpiecznie w szkole i na ulicy (25,8%).</w:t>
      </w:r>
    </w:p>
    <w:p w14:paraId="0EC1495B" w14:textId="77777777" w:rsidR="00330411" w:rsidRPr="004522AF" w:rsidRDefault="00330411" w:rsidP="009D2359">
      <w:pPr>
        <w:pStyle w:val="Akapitzlist"/>
        <w:numPr>
          <w:ilvl w:val="0"/>
          <w:numId w:val="23"/>
        </w:numPr>
        <w:contextualSpacing w:val="0"/>
      </w:pPr>
      <w:r w:rsidRPr="004522AF">
        <w:t>W świetle uzyskanych odpowiedzi przemocy w szkole doświadcza 17,8% respondentów, natomiast w dalszej kolejności jest to ulica (11,2%), jego bliskie sąsiedztwo domu (6,4%) oraz dom (5,4%).</w:t>
      </w:r>
    </w:p>
    <w:p w14:paraId="78470F9D" w14:textId="1F571AA0" w:rsidR="004B55BB" w:rsidRPr="004522AF" w:rsidRDefault="008414BB" w:rsidP="009D2359">
      <w:pPr>
        <w:pStyle w:val="Akapitzlist"/>
        <w:numPr>
          <w:ilvl w:val="0"/>
          <w:numId w:val="23"/>
        </w:numPr>
        <w:contextualSpacing w:val="0"/>
      </w:pPr>
      <w:r w:rsidRPr="004522AF">
        <w:lastRenderedPageBreak/>
        <w:t>Ponad 51</w:t>
      </w:r>
      <w:r w:rsidR="004B55BB" w:rsidRPr="004522AF">
        <w:t xml:space="preserve">% badanych miało do czynienia w wyzywaniem w sieci, </w:t>
      </w:r>
      <w:r w:rsidRPr="004522AF">
        <w:t>a w dalszej kolejności z ośmieszaniem (37,4%), zastraszaniem (23,0%) i szantażem (18,8%)</w:t>
      </w:r>
      <w:r w:rsidR="004B55BB" w:rsidRPr="004522AF">
        <w:t>.</w:t>
      </w:r>
    </w:p>
    <w:p w14:paraId="4F38F9EE" w14:textId="77777777" w:rsidR="008414BB" w:rsidRPr="004522AF" w:rsidRDefault="008414BB" w:rsidP="009D2359">
      <w:pPr>
        <w:pStyle w:val="Akapitzlist"/>
        <w:numPr>
          <w:ilvl w:val="0"/>
          <w:numId w:val="23"/>
        </w:numPr>
      </w:pPr>
      <w:r w:rsidRPr="004522AF">
        <w:t>Aż 13,6% badanej młodzieży twierdzi, że ktoś zamieścił w internecie kompromitujące ich zdjęcia lub filmy; 22,3% uważa, że ktoś pisał pod ich postami przykre komentarze; 12,4% doświadczyło szantażu za pomocą narzędzi elektronicznych, a 12,2% wie, że ktoś podszywał się pod nich w internecie.</w:t>
      </w:r>
    </w:p>
    <w:p w14:paraId="3D91741F" w14:textId="4EB5ACCD" w:rsidR="004B55BB" w:rsidRPr="004522AF" w:rsidRDefault="004B55BB" w:rsidP="004B55BB">
      <w:r w:rsidRPr="004522AF">
        <w:t xml:space="preserve">Przeprowadzone badania, oparte z jednej strony na analizie danych zastanych, a z drugiej na badaniu ankietowym mieszkańców, pozwalają wnioskować, ze w </w:t>
      </w:r>
      <w:r w:rsidR="008414BB" w:rsidRPr="004522AF">
        <w:t xml:space="preserve">Ostródzie </w:t>
      </w:r>
      <w:r w:rsidRPr="004522AF">
        <w:t xml:space="preserve">istnieje zagrożenie uzależnieniami, zarówno od alkoholu i innych substancji psychoaktywnych, jak </w:t>
      </w:r>
      <w:r w:rsidR="008414BB" w:rsidRPr="004522AF">
        <w:br/>
      </w:r>
      <w:r w:rsidRPr="004522AF">
        <w:t xml:space="preserve">i behawioralnymi. W przypadku alkoholu i wyrobów zawierających nikotynę wynika to w dużej mierze z ich dostępności oraz dość powszechnego występowania w codziennym życiu osób </w:t>
      </w:r>
      <w:r w:rsidRPr="004522AF">
        <w:br/>
        <w:t xml:space="preserve">i rodzin. Narkotyki i dopalacze stanowią zagrożenie natomiast głównie z tego względu, że trudno przewidzieć kiedy i gdzie staną się dostępne, a także z uwagi na często dramatyczne </w:t>
      </w:r>
      <w:r w:rsidR="00C2187A" w:rsidRPr="004522AF">
        <w:br/>
      </w:r>
      <w:r w:rsidRPr="004522AF">
        <w:t xml:space="preserve">i nagłe konsekwencje, zagrażające zdrowiu i życiu osób je zażywających. </w:t>
      </w:r>
    </w:p>
    <w:p w14:paraId="1020AECB" w14:textId="77777777" w:rsidR="004B55BB" w:rsidRPr="008414BB" w:rsidRDefault="004B55BB" w:rsidP="004B55BB">
      <w:r w:rsidRPr="004522AF">
        <w:t xml:space="preserve">Coraz większe znaczenie mają również uzależnienia behawioralne, w tym od </w:t>
      </w:r>
      <w:proofErr w:type="spellStart"/>
      <w:r w:rsidRPr="004522AF">
        <w:t>internetu</w:t>
      </w:r>
      <w:proofErr w:type="spellEnd"/>
      <w:r w:rsidRPr="004522AF">
        <w:t>, mediów</w:t>
      </w:r>
      <w:r w:rsidRPr="008414BB">
        <w:t xml:space="preserve"> społecznościowych i gier na urządzeniach elektronicznych. Dotykają one głównie młodzieży, która dość intensywnie korzysta z nowych technologii, niejednokrotnie przenosząc do „sieci” swój świat i kontakty z rówieśnikami. Mogło to zostać nasilone w okresie epidemii, przede wszystkim przez brak bezpośrednich relacji ze znajomymi oraz zdalną naukę.</w:t>
      </w:r>
    </w:p>
    <w:p w14:paraId="2D382EEB" w14:textId="163E83DA" w:rsidR="004B55BB" w:rsidRDefault="003D6CF2" w:rsidP="003D6CF2">
      <w:pPr>
        <w:pStyle w:val="Nagwek2"/>
      </w:pPr>
      <w:bookmarkStart w:id="33" w:name="_Toc213617215"/>
      <w:r w:rsidRPr="008414BB">
        <w:t>2.5. Rekomendacje w zakresie usług społecznych</w:t>
      </w:r>
      <w:bookmarkEnd w:id="33"/>
    </w:p>
    <w:p w14:paraId="4F20B47B" w14:textId="77777777" w:rsidR="008414BB" w:rsidRPr="008414BB" w:rsidRDefault="008414BB" w:rsidP="008414BB">
      <w:pPr>
        <w:rPr>
          <w:rFonts w:asciiTheme="minorHAnsi" w:eastAsiaTheme="minorHAnsi" w:hAnsiTheme="minorHAnsi" w:cstheme="minorBidi"/>
        </w:rPr>
      </w:pPr>
      <w:r w:rsidRPr="008414BB">
        <w:rPr>
          <w:rFonts w:asciiTheme="minorHAnsi" w:eastAsiaTheme="minorHAnsi" w:hAnsiTheme="minorHAnsi" w:cstheme="minorBidi"/>
        </w:rPr>
        <w:t xml:space="preserve">Badania społeczne przeprowadzone w ramach </w:t>
      </w:r>
      <w:r w:rsidRPr="008414BB">
        <w:rPr>
          <w:rFonts w:asciiTheme="minorHAnsi" w:eastAsiaTheme="minorHAnsi" w:hAnsiTheme="minorHAnsi" w:cstheme="minorBidi"/>
          <w:i/>
          <w:iCs/>
        </w:rPr>
        <w:t xml:space="preserve">Diagnozy potrzeb i potencjału wspólnoty samorządowej w zakresie usług społecznych Gminy Miejskiej Ostróda </w:t>
      </w:r>
      <w:r w:rsidRPr="008414BB">
        <w:rPr>
          <w:rFonts w:asciiTheme="minorHAnsi" w:eastAsiaTheme="minorHAnsi" w:hAnsiTheme="minorHAnsi" w:cstheme="minorBidi"/>
        </w:rPr>
        <w:t>wskazują na pewne tendencje, zjawiska i procesy, które mogą mieć istotny wpływ na realizację usług społecznych. Są to w szczególności następujące:</w:t>
      </w:r>
    </w:p>
    <w:p w14:paraId="34B8ADA6" w14:textId="77777777" w:rsidR="008414BB" w:rsidRPr="008414BB" w:rsidRDefault="008414BB" w:rsidP="009D2359">
      <w:pPr>
        <w:numPr>
          <w:ilvl w:val="0"/>
          <w:numId w:val="30"/>
        </w:numPr>
        <w:rPr>
          <w:rFonts w:asciiTheme="minorHAnsi" w:eastAsiaTheme="minorHAnsi" w:hAnsiTheme="minorHAnsi" w:cstheme="minorBidi"/>
        </w:rPr>
      </w:pPr>
      <w:r w:rsidRPr="008414BB">
        <w:rPr>
          <w:rFonts w:asciiTheme="minorHAnsi" w:eastAsiaTheme="minorHAnsi" w:hAnsiTheme="minorHAnsi" w:cstheme="minorBidi"/>
        </w:rPr>
        <w:t xml:space="preserve">Zmniejszanie się liczby ludności gminy, co istotnie wpływa na kształtowanie się jej struktury. Proces ten w gminie nie jest jeszcze nasilony na tyle, by w niedługim czasie przynieść poważne zmiany w jej funkcjonowaniu, natomiast już teraz trzeba mieć na uwadze perspektywę następnych 10-15 lat, w których struktura wieku społeczności ulegnie poważnym zmianom. W najbliższych latach będzie przybywać osób starszych, co jest związane m.in. z wydłużaniem się okresu trwania życia ludzkiego. Prawdopodobny jest również odpływ ludzi młodych, związany z podjęciem nauki </w:t>
      </w:r>
      <w:r w:rsidRPr="008414BB">
        <w:rPr>
          <w:rFonts w:asciiTheme="minorHAnsi" w:eastAsiaTheme="minorHAnsi" w:hAnsiTheme="minorHAnsi" w:cstheme="minorBidi"/>
        </w:rPr>
        <w:br/>
        <w:t>na uczelni wyższej, a następnie pracy w innym mieście. Nie bez znaczenia są tu zmiany w strukturze rodzin, które coraz rzadziej mają charakter wielopokoleniowy, częściej natomiast rozpraszają się, pozostawiając osoby starsze bez odpowiedniego wsparcia.</w:t>
      </w:r>
    </w:p>
    <w:p w14:paraId="2BEA806A" w14:textId="77777777" w:rsidR="008414BB" w:rsidRPr="008414BB" w:rsidRDefault="008414BB" w:rsidP="009D2359">
      <w:pPr>
        <w:numPr>
          <w:ilvl w:val="0"/>
          <w:numId w:val="30"/>
        </w:numPr>
        <w:rPr>
          <w:rFonts w:asciiTheme="minorHAnsi" w:eastAsiaTheme="minorHAnsi" w:hAnsiTheme="minorHAnsi" w:cstheme="minorBidi"/>
        </w:rPr>
      </w:pPr>
      <w:r w:rsidRPr="008414BB">
        <w:rPr>
          <w:rFonts w:asciiTheme="minorHAnsi" w:eastAsiaTheme="minorHAnsi" w:hAnsiTheme="minorHAnsi" w:cstheme="minorBidi"/>
        </w:rPr>
        <w:t xml:space="preserve">Występowanie barier komunikacyjnych utrudniających w szczególności osobom starszym i osobom z niepełnosprawnościami dostęp do usług społecznych, w tym dojazdy do lekarza, na rehabilitację, na zajęcia rozwijające zainteresowania itp. Organizacja usług społecznych dla mieszkańców gminy będzie wymagała często </w:t>
      </w:r>
      <w:r w:rsidRPr="008414BB">
        <w:rPr>
          <w:rFonts w:asciiTheme="minorHAnsi" w:eastAsiaTheme="minorHAnsi" w:hAnsiTheme="minorHAnsi" w:cstheme="minorBidi"/>
        </w:rPr>
        <w:lastRenderedPageBreak/>
        <w:t>zapewnienia odpowiednio przystosowanego transportu lub dojazdu specjalisty do miejsca zamieszkania osób korzystających z usług – w sytuacji, gdy osoba będzie doświadczała barier w zakresie mobilności.</w:t>
      </w:r>
    </w:p>
    <w:p w14:paraId="5E4D2471" w14:textId="77777777" w:rsidR="008414BB" w:rsidRPr="008414BB" w:rsidRDefault="008414BB" w:rsidP="009D2359">
      <w:pPr>
        <w:numPr>
          <w:ilvl w:val="0"/>
          <w:numId w:val="30"/>
        </w:numPr>
        <w:rPr>
          <w:rFonts w:asciiTheme="minorHAnsi" w:eastAsiaTheme="minorHAnsi" w:hAnsiTheme="minorHAnsi" w:cstheme="minorBidi"/>
        </w:rPr>
      </w:pPr>
      <w:r w:rsidRPr="008414BB">
        <w:rPr>
          <w:rFonts w:asciiTheme="minorHAnsi" w:eastAsiaTheme="minorHAnsi" w:hAnsiTheme="minorHAnsi" w:cstheme="minorBidi"/>
        </w:rPr>
        <w:t xml:space="preserve">Ważnym aspektem funkcjonowania mieszkańców Ostródy jest zdrowie. Długotrwała lub ciężka choroba stanowi jeden z głównych powodów udzielania pomocy społecznej </w:t>
      </w:r>
      <w:r w:rsidRPr="008414BB">
        <w:rPr>
          <w:rFonts w:asciiTheme="minorHAnsi" w:eastAsiaTheme="minorHAnsi" w:hAnsiTheme="minorHAnsi" w:cstheme="minorBidi"/>
        </w:rPr>
        <w:br/>
        <w:t>w gminie. Społeczeństwo starzejące się boryka się z problemami zdrowotnymi wynikającymi ze starszego i podeszłego wieku. Znaczenie ma również prowadzony tryb życia, w tym zła dieta, mała aktywność fizyczna oraz nałogi. Wszystkie te czynniki powodują pogorszenie stanu zdrowia wraz z wiekiem oraz zwiększanie zapadalności na choroby tzw. cywilizacyjne, a tym samym na konieczność zwiększania dostępu do lekarzy specjalistów, rehabilitacji, usług opiekuńczych.</w:t>
      </w:r>
    </w:p>
    <w:p w14:paraId="507BFD42" w14:textId="77777777" w:rsidR="008414BB" w:rsidRPr="008414BB" w:rsidRDefault="008414BB" w:rsidP="009D2359">
      <w:pPr>
        <w:numPr>
          <w:ilvl w:val="0"/>
          <w:numId w:val="30"/>
        </w:numPr>
        <w:rPr>
          <w:rFonts w:asciiTheme="minorHAnsi" w:eastAsiaTheme="minorHAnsi" w:hAnsiTheme="minorHAnsi" w:cstheme="minorBidi"/>
        </w:rPr>
      </w:pPr>
      <w:r w:rsidRPr="008414BB">
        <w:rPr>
          <w:rFonts w:asciiTheme="minorHAnsi" w:eastAsiaTheme="minorHAnsi" w:hAnsiTheme="minorHAnsi" w:cstheme="minorBidi"/>
        </w:rPr>
        <w:t xml:space="preserve">Grupą wymagającą szczególnego wsparcia są także rodziny z małymi dziećmi, w tym doświadczające trudności opiekuńczo-wychowawczych. Rodziny te nierzadko borykają się również z innymi problemami, takimi jak brak zatrudnienia i niemożność podjęcia go z uwagi na niską dostępność opieki żłobkowej, choroba czy niepełnosprawność członka rodziny, uzależnienia, przemoc. Nierzadko doświadczają też trudności w relacji rodzice-dzieci, problemów związanych z zaburzeniami psychicznymi, bezradnością </w:t>
      </w:r>
      <w:r w:rsidRPr="008414BB">
        <w:rPr>
          <w:rFonts w:asciiTheme="minorHAnsi" w:eastAsiaTheme="minorHAnsi" w:hAnsiTheme="minorHAnsi" w:cstheme="minorBidi"/>
        </w:rPr>
        <w:br/>
        <w:t>w sytuacji postawienia diagnozy dziecka np. pod kątem autyzmu czy ADHD.</w:t>
      </w:r>
    </w:p>
    <w:p w14:paraId="3FAFB0A2" w14:textId="77777777" w:rsidR="008414BB" w:rsidRPr="008414BB" w:rsidRDefault="008414BB" w:rsidP="009D2359">
      <w:pPr>
        <w:numPr>
          <w:ilvl w:val="0"/>
          <w:numId w:val="30"/>
        </w:numPr>
        <w:spacing w:after="120"/>
        <w:rPr>
          <w:rFonts w:asciiTheme="minorHAnsi" w:eastAsiaTheme="minorHAnsi" w:hAnsiTheme="minorHAnsi" w:cstheme="minorBidi"/>
        </w:rPr>
      </w:pPr>
      <w:r w:rsidRPr="008414BB">
        <w:rPr>
          <w:rFonts w:asciiTheme="minorHAnsi" w:eastAsiaTheme="minorHAnsi" w:hAnsiTheme="minorHAnsi" w:cstheme="minorBidi"/>
        </w:rPr>
        <w:t xml:space="preserve">W przypadku młodzieży należy wziąć pod uwagę również współczesne zagrożenia związane z rozwojem nowych technologii oraz dostępem do alkoholu i substancji psychoaktywnych. </w:t>
      </w:r>
    </w:p>
    <w:p w14:paraId="521800A8" w14:textId="77777777" w:rsidR="008414BB" w:rsidRPr="008414BB" w:rsidRDefault="008414BB" w:rsidP="008414BB">
      <w:pPr>
        <w:rPr>
          <w:rFonts w:asciiTheme="minorHAnsi" w:eastAsiaTheme="minorHAnsi" w:hAnsiTheme="minorHAnsi" w:cstheme="minorBidi"/>
        </w:rPr>
      </w:pPr>
      <w:r w:rsidRPr="008414BB">
        <w:rPr>
          <w:rFonts w:asciiTheme="minorHAnsi" w:eastAsiaTheme="minorHAnsi" w:hAnsiTheme="minorHAnsi" w:cstheme="minorBidi"/>
        </w:rPr>
        <w:t xml:space="preserve">W związku z powyższymi aspektami planowanie usług społecznych powinno uwzględniać specyfikę różnych grup społecznych zamieszkujących gminę, w tym osób starszych, osób </w:t>
      </w:r>
      <w:r w:rsidRPr="008414BB">
        <w:rPr>
          <w:rFonts w:asciiTheme="minorHAnsi" w:eastAsiaTheme="minorHAnsi" w:hAnsiTheme="minorHAnsi" w:cstheme="minorBidi"/>
        </w:rPr>
        <w:br/>
        <w:t xml:space="preserve">z niepełnosprawnościami, rodzin z dziećmi, młodzieży, osób chorujących i innych wymagających wsparcia w codziennym funkcjonowaniu. Na podstawie przeprowadzonego badania można wskazać szereg usług, które w najbliższych latach należy realizować i rozwijać, w tym w kontekście procesu </w:t>
      </w:r>
      <w:proofErr w:type="spellStart"/>
      <w:r w:rsidRPr="008414BB">
        <w:rPr>
          <w:rFonts w:asciiTheme="minorHAnsi" w:eastAsiaTheme="minorHAnsi" w:hAnsiTheme="minorHAnsi" w:cstheme="minorBidi"/>
        </w:rPr>
        <w:t>deinstytucjonalizacji</w:t>
      </w:r>
      <w:proofErr w:type="spellEnd"/>
      <w:r w:rsidRPr="008414BB">
        <w:rPr>
          <w:rFonts w:asciiTheme="minorHAnsi" w:eastAsiaTheme="minorHAnsi" w:hAnsiTheme="minorHAnsi" w:cstheme="minorBidi"/>
        </w:rPr>
        <w:t xml:space="preserve">. </w:t>
      </w:r>
    </w:p>
    <w:p w14:paraId="7DDE03A5" w14:textId="77777777" w:rsidR="008414BB" w:rsidRPr="008414BB" w:rsidRDefault="008414BB" w:rsidP="008414BB">
      <w:pPr>
        <w:rPr>
          <w:rFonts w:asciiTheme="minorHAnsi" w:eastAsiaTheme="minorHAnsi" w:hAnsiTheme="minorHAnsi" w:cstheme="minorBidi"/>
        </w:rPr>
      </w:pPr>
      <w:r w:rsidRPr="008414BB">
        <w:rPr>
          <w:rFonts w:asciiTheme="minorHAnsi" w:eastAsiaTheme="minorHAnsi" w:hAnsiTheme="minorHAnsi" w:cstheme="minorBidi"/>
        </w:rPr>
        <w:t>W obszarze usług wpierania rodziny mogą to być następujące usługi:</w:t>
      </w:r>
    </w:p>
    <w:p w14:paraId="493ED03F" w14:textId="77777777" w:rsidR="008414BB" w:rsidRPr="008414BB" w:rsidRDefault="008414BB" w:rsidP="009D2359">
      <w:pPr>
        <w:numPr>
          <w:ilvl w:val="0"/>
          <w:numId w:val="32"/>
        </w:numPr>
        <w:rPr>
          <w:rFonts w:asciiTheme="minorHAnsi" w:eastAsiaTheme="minorHAnsi" w:hAnsiTheme="minorHAnsi" w:cstheme="minorBidi"/>
        </w:rPr>
      </w:pPr>
      <w:r w:rsidRPr="008414BB">
        <w:rPr>
          <w:rFonts w:asciiTheme="minorHAnsi" w:eastAsiaTheme="minorHAnsi" w:hAnsiTheme="minorHAnsi" w:cstheme="minorBidi"/>
        </w:rPr>
        <w:t>wsparcie psychologiczne i poradnictwo specjalistyczne skierowane do całych rodzin, rodziców oraz dzieci i młodzieży,</w:t>
      </w:r>
    </w:p>
    <w:p w14:paraId="09C7CBBE" w14:textId="77777777" w:rsidR="008414BB" w:rsidRPr="008414BB" w:rsidRDefault="008414BB" w:rsidP="009D2359">
      <w:pPr>
        <w:numPr>
          <w:ilvl w:val="0"/>
          <w:numId w:val="32"/>
        </w:numPr>
        <w:rPr>
          <w:rFonts w:asciiTheme="minorHAnsi" w:eastAsiaTheme="minorHAnsi" w:hAnsiTheme="minorHAnsi" w:cstheme="minorBidi"/>
        </w:rPr>
      </w:pPr>
      <w:r w:rsidRPr="008414BB">
        <w:rPr>
          <w:rFonts w:asciiTheme="minorHAnsi" w:eastAsiaTheme="minorHAnsi" w:hAnsiTheme="minorHAnsi" w:cstheme="minorBidi"/>
        </w:rPr>
        <w:t>grupy wsparcia dla rodziców,</w:t>
      </w:r>
    </w:p>
    <w:p w14:paraId="50DFFD1B" w14:textId="77777777" w:rsidR="008414BB" w:rsidRPr="008414BB" w:rsidRDefault="008414BB" w:rsidP="009D2359">
      <w:pPr>
        <w:numPr>
          <w:ilvl w:val="0"/>
          <w:numId w:val="32"/>
        </w:numPr>
        <w:rPr>
          <w:rFonts w:asciiTheme="minorHAnsi" w:eastAsiaTheme="minorHAnsi" w:hAnsiTheme="minorHAnsi" w:cstheme="minorBidi"/>
        </w:rPr>
      </w:pPr>
      <w:r w:rsidRPr="008414BB">
        <w:rPr>
          <w:rFonts w:asciiTheme="minorHAnsi" w:eastAsiaTheme="minorHAnsi" w:hAnsiTheme="minorHAnsi" w:cstheme="minorBidi"/>
        </w:rPr>
        <w:t>zajęcia integracyjne dla rodzin,</w:t>
      </w:r>
    </w:p>
    <w:p w14:paraId="3BFDE0C8" w14:textId="77777777" w:rsidR="008414BB" w:rsidRPr="008414BB" w:rsidRDefault="008414BB" w:rsidP="009D2359">
      <w:pPr>
        <w:numPr>
          <w:ilvl w:val="0"/>
          <w:numId w:val="32"/>
        </w:numPr>
        <w:rPr>
          <w:rFonts w:asciiTheme="minorHAnsi" w:eastAsiaTheme="minorHAnsi" w:hAnsiTheme="minorHAnsi" w:cstheme="minorBidi"/>
        </w:rPr>
      </w:pPr>
      <w:r w:rsidRPr="008414BB">
        <w:rPr>
          <w:rFonts w:asciiTheme="minorHAnsi" w:eastAsiaTheme="minorHAnsi" w:hAnsiTheme="minorHAnsi" w:cstheme="minorBidi"/>
        </w:rPr>
        <w:t>treningi umiejętności społecznych dla dzieci i młodzieży,</w:t>
      </w:r>
    </w:p>
    <w:p w14:paraId="15A528AF" w14:textId="77777777" w:rsidR="008414BB" w:rsidRPr="008414BB" w:rsidRDefault="008414BB" w:rsidP="009D2359">
      <w:pPr>
        <w:numPr>
          <w:ilvl w:val="0"/>
          <w:numId w:val="32"/>
        </w:numPr>
        <w:spacing w:after="120"/>
        <w:ind w:left="714" w:hanging="357"/>
        <w:rPr>
          <w:rFonts w:asciiTheme="minorHAnsi" w:eastAsiaTheme="minorHAnsi" w:hAnsiTheme="minorHAnsi" w:cstheme="minorBidi"/>
        </w:rPr>
      </w:pPr>
      <w:r w:rsidRPr="008414BB">
        <w:rPr>
          <w:rFonts w:asciiTheme="minorHAnsi" w:eastAsiaTheme="minorHAnsi" w:hAnsiTheme="minorHAnsi" w:cstheme="minorBidi"/>
        </w:rPr>
        <w:t>zajęcia rozwijające kompetencje dla dzieci.</w:t>
      </w:r>
    </w:p>
    <w:p w14:paraId="7C1674BF" w14:textId="77777777" w:rsidR="008414BB" w:rsidRPr="008414BB" w:rsidRDefault="008414BB" w:rsidP="008414BB">
      <w:pPr>
        <w:rPr>
          <w:rFonts w:asciiTheme="minorHAnsi" w:eastAsiaTheme="minorHAnsi" w:hAnsiTheme="minorHAnsi" w:cstheme="minorBidi"/>
        </w:rPr>
      </w:pPr>
      <w:r w:rsidRPr="008414BB">
        <w:rPr>
          <w:rFonts w:asciiTheme="minorHAnsi" w:eastAsiaTheme="minorHAnsi" w:hAnsiTheme="minorHAnsi" w:cstheme="minorBidi"/>
        </w:rPr>
        <w:t>W obszarze usług dla osób wymagających wsparcia w codziennym funkcjonowaniu mogą to być takie usługi jak:</w:t>
      </w:r>
    </w:p>
    <w:p w14:paraId="0489C5EA"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usługi rehabilitacyjne,</w:t>
      </w:r>
    </w:p>
    <w:p w14:paraId="347A65AB"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lastRenderedPageBreak/>
        <w:t xml:space="preserve">usługa transportu </w:t>
      </w:r>
      <w:proofErr w:type="spellStart"/>
      <w:r w:rsidRPr="008414BB">
        <w:rPr>
          <w:rFonts w:asciiTheme="minorHAnsi" w:eastAsiaTheme="minorHAnsi" w:hAnsiTheme="minorHAnsi" w:cstheme="minorBidi"/>
        </w:rPr>
        <w:t>door</w:t>
      </w:r>
      <w:proofErr w:type="spellEnd"/>
      <w:r w:rsidRPr="008414BB">
        <w:rPr>
          <w:rFonts w:asciiTheme="minorHAnsi" w:eastAsiaTheme="minorHAnsi" w:hAnsiTheme="minorHAnsi" w:cstheme="minorBidi"/>
        </w:rPr>
        <w:t>-to-</w:t>
      </w:r>
      <w:proofErr w:type="spellStart"/>
      <w:r w:rsidRPr="008414BB">
        <w:rPr>
          <w:rFonts w:asciiTheme="minorHAnsi" w:eastAsiaTheme="minorHAnsi" w:hAnsiTheme="minorHAnsi" w:cstheme="minorBidi"/>
        </w:rPr>
        <w:t>door</w:t>
      </w:r>
      <w:proofErr w:type="spellEnd"/>
      <w:r w:rsidRPr="008414BB">
        <w:rPr>
          <w:rFonts w:asciiTheme="minorHAnsi" w:eastAsiaTheme="minorHAnsi" w:hAnsiTheme="minorHAnsi" w:cstheme="minorBidi"/>
        </w:rPr>
        <w:t>,</w:t>
      </w:r>
    </w:p>
    <w:p w14:paraId="569B2BC9"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usługi opiekuńcze i asystenckie,</w:t>
      </w:r>
    </w:p>
    <w:p w14:paraId="19EB8F9E"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 xml:space="preserve">usługi pielęgnacyjne (np. kosmetyczne, </w:t>
      </w:r>
      <w:proofErr w:type="spellStart"/>
      <w:r w:rsidRPr="008414BB">
        <w:rPr>
          <w:rFonts w:asciiTheme="minorHAnsi" w:eastAsiaTheme="minorHAnsi" w:hAnsiTheme="minorHAnsi" w:cstheme="minorBidi"/>
        </w:rPr>
        <w:t>podologiczne</w:t>
      </w:r>
      <w:proofErr w:type="spellEnd"/>
      <w:r w:rsidRPr="008414BB">
        <w:rPr>
          <w:rFonts w:asciiTheme="minorHAnsi" w:eastAsiaTheme="minorHAnsi" w:hAnsiTheme="minorHAnsi" w:cstheme="minorBidi"/>
        </w:rPr>
        <w:t>, fryzjerskie),</w:t>
      </w:r>
    </w:p>
    <w:p w14:paraId="7CF172D1"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usługi sprzątania mieszkań,</w:t>
      </w:r>
    </w:p>
    <w:p w14:paraId="55CEB4A2" w14:textId="77777777" w:rsidR="008414BB" w:rsidRPr="008414BB" w:rsidRDefault="008414BB" w:rsidP="009D2359">
      <w:pPr>
        <w:numPr>
          <w:ilvl w:val="0"/>
          <w:numId w:val="31"/>
        </w:numPr>
        <w:contextualSpacing/>
        <w:rPr>
          <w:rFonts w:asciiTheme="minorHAnsi" w:eastAsiaTheme="minorHAnsi" w:hAnsiTheme="minorHAnsi" w:cstheme="minorBidi"/>
        </w:rPr>
      </w:pPr>
      <w:r w:rsidRPr="008414BB">
        <w:rPr>
          <w:rFonts w:asciiTheme="minorHAnsi" w:eastAsiaTheme="minorHAnsi" w:hAnsiTheme="minorHAnsi" w:cstheme="minorBidi"/>
        </w:rPr>
        <w:t>zapewnienie miejsc w mieszkaniach wspomaganych;</w:t>
      </w:r>
    </w:p>
    <w:p w14:paraId="75F49CAA"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 xml:space="preserve">opieka </w:t>
      </w:r>
      <w:proofErr w:type="spellStart"/>
      <w:r w:rsidRPr="008414BB">
        <w:rPr>
          <w:rFonts w:asciiTheme="minorHAnsi" w:eastAsiaTheme="minorHAnsi" w:hAnsiTheme="minorHAnsi" w:cstheme="minorBidi"/>
        </w:rPr>
        <w:t>wytchnieniowa</w:t>
      </w:r>
      <w:proofErr w:type="spellEnd"/>
      <w:r w:rsidRPr="008414BB">
        <w:rPr>
          <w:rFonts w:asciiTheme="minorHAnsi" w:eastAsiaTheme="minorHAnsi" w:hAnsiTheme="minorHAnsi" w:cstheme="minorBidi"/>
        </w:rPr>
        <w:t xml:space="preserve">, zarówno w postaci opieki w miejscu zamieszkania, jak </w:t>
      </w:r>
      <w:r w:rsidRPr="008414BB">
        <w:rPr>
          <w:rFonts w:asciiTheme="minorHAnsi" w:eastAsiaTheme="minorHAnsi" w:hAnsiTheme="minorHAnsi" w:cstheme="minorBidi"/>
        </w:rPr>
        <w:br/>
        <w:t>i dziennego lub kilkudniowego pobytu w wyspecjalizowanych ośrodkach,</w:t>
      </w:r>
    </w:p>
    <w:p w14:paraId="442B2297" w14:textId="77777777" w:rsidR="008414BB" w:rsidRPr="008414BB" w:rsidRDefault="008414BB" w:rsidP="009D2359">
      <w:pPr>
        <w:numPr>
          <w:ilvl w:val="0"/>
          <w:numId w:val="31"/>
        </w:numPr>
        <w:rPr>
          <w:rFonts w:asciiTheme="minorHAnsi" w:eastAsiaTheme="minorHAnsi" w:hAnsiTheme="minorHAnsi" w:cstheme="minorBidi"/>
        </w:rPr>
      </w:pPr>
      <w:r w:rsidRPr="008414BB">
        <w:rPr>
          <w:rFonts w:asciiTheme="minorHAnsi" w:eastAsiaTheme="minorHAnsi" w:hAnsiTheme="minorHAnsi" w:cstheme="minorBidi"/>
        </w:rPr>
        <w:t>rozwijanie oferty aktywności osób starszych i osób z niepełnosprawnościami, w tym aktywności międzypokoleniowej,</w:t>
      </w:r>
    </w:p>
    <w:p w14:paraId="45DAC602" w14:textId="77777777" w:rsidR="008414BB" w:rsidRPr="008414BB" w:rsidRDefault="008414BB" w:rsidP="009D2359">
      <w:pPr>
        <w:numPr>
          <w:ilvl w:val="0"/>
          <w:numId w:val="31"/>
        </w:numPr>
        <w:spacing w:after="120"/>
        <w:rPr>
          <w:rFonts w:asciiTheme="minorHAnsi" w:eastAsiaTheme="minorHAnsi" w:hAnsiTheme="minorHAnsi" w:cstheme="minorBidi"/>
        </w:rPr>
      </w:pPr>
      <w:r w:rsidRPr="008414BB">
        <w:rPr>
          <w:rFonts w:asciiTheme="minorHAnsi" w:eastAsiaTheme="minorHAnsi" w:hAnsiTheme="minorHAnsi" w:cstheme="minorBidi"/>
        </w:rPr>
        <w:t>wsparcie psychologiczne i poradnictwo specjalistyczne.</w:t>
      </w:r>
    </w:p>
    <w:p w14:paraId="74EB1BAE" w14:textId="77777777" w:rsidR="008414BB" w:rsidRPr="008414BB" w:rsidRDefault="008414BB" w:rsidP="008414BB">
      <w:pPr>
        <w:spacing w:after="120"/>
        <w:rPr>
          <w:rFonts w:asciiTheme="minorHAnsi" w:eastAsiaTheme="minorHAnsi" w:hAnsiTheme="minorHAnsi" w:cstheme="minorBidi"/>
        </w:rPr>
      </w:pPr>
      <w:r w:rsidRPr="008414BB">
        <w:rPr>
          <w:rFonts w:asciiTheme="minorHAnsi" w:eastAsiaTheme="minorHAnsi" w:hAnsiTheme="minorHAnsi" w:cstheme="minorBidi"/>
        </w:rPr>
        <w:t xml:space="preserve">Ważne jest również szkolenie i dokształcanie kadr realizujących usługi społeczne, służące zwiększaniu jakości świadczonych usług, a także szkolenia i inne formy wsparcia dla opiekunów nieformalnych osób wymagających wsparcia w codziennym funkcjonowaniu, w tym </w:t>
      </w:r>
      <w:r w:rsidRPr="008414BB">
        <w:rPr>
          <w:rFonts w:asciiTheme="minorHAnsi" w:eastAsiaTheme="minorHAnsi" w:hAnsiTheme="minorHAnsi" w:cstheme="minorBidi"/>
        </w:rPr>
        <w:br/>
        <w:t>w obszarze pielęgnacji, dietetyki itp.</w:t>
      </w:r>
    </w:p>
    <w:p w14:paraId="7A91E40F" w14:textId="77777777" w:rsidR="008414BB" w:rsidRPr="008414BB" w:rsidRDefault="008414BB" w:rsidP="008414BB">
      <w:pPr>
        <w:spacing w:after="120"/>
        <w:rPr>
          <w:rFonts w:asciiTheme="minorHAnsi" w:eastAsiaTheme="minorHAnsi" w:hAnsiTheme="minorHAnsi" w:cstheme="minorBidi"/>
        </w:rPr>
      </w:pPr>
      <w:r w:rsidRPr="008414BB">
        <w:rPr>
          <w:rFonts w:asciiTheme="minorHAnsi" w:eastAsiaTheme="minorHAnsi" w:hAnsiTheme="minorHAnsi" w:cstheme="minorBidi"/>
        </w:rPr>
        <w:t xml:space="preserve">Wskazane powyżej usługi nie stanowią katalogu zamkniętego, są jedynie przykładami usług rekomendowanymi do realizacji na podstawie wyników przeprowadzonych badań. Wprowadzanie nowych usług społecznych będzie procesem, uwzględniającym aktualne uwarunkowania, a także rozeznania potrzeb prowadzone przez pracowników. </w:t>
      </w:r>
    </w:p>
    <w:p w14:paraId="34160F44" w14:textId="77777777" w:rsidR="008414BB" w:rsidRPr="008414BB" w:rsidRDefault="008414BB" w:rsidP="008414BB"/>
    <w:p w14:paraId="3C3A1452" w14:textId="665CC67E" w:rsidR="005214B6" w:rsidRPr="00797A0F" w:rsidRDefault="005214B6">
      <w:pPr>
        <w:spacing w:after="0" w:line="240" w:lineRule="auto"/>
        <w:jc w:val="left"/>
        <w:rPr>
          <w:szCs w:val="24"/>
          <w:highlight w:val="yellow"/>
        </w:rPr>
      </w:pPr>
      <w:r w:rsidRPr="00797A0F">
        <w:rPr>
          <w:szCs w:val="24"/>
          <w:highlight w:val="yellow"/>
        </w:rPr>
        <w:br w:type="page"/>
      </w:r>
    </w:p>
    <w:p w14:paraId="3848B589" w14:textId="10FA1DD1" w:rsidR="006728D1" w:rsidRPr="004522AF" w:rsidRDefault="003D6CF2" w:rsidP="00FE1947">
      <w:pPr>
        <w:pStyle w:val="Nagwek1"/>
      </w:pPr>
      <w:bookmarkStart w:id="34" w:name="_Toc213617216"/>
      <w:r w:rsidRPr="004522AF">
        <w:lastRenderedPageBreak/>
        <w:t>3</w:t>
      </w:r>
      <w:r w:rsidR="009E5E4D" w:rsidRPr="004522AF">
        <w:t xml:space="preserve">.  </w:t>
      </w:r>
      <w:r w:rsidR="006C612F" w:rsidRPr="004522AF">
        <w:t>Wyzwania strategiczne lokalnej polityki społecznej</w:t>
      </w:r>
      <w:bookmarkEnd w:id="34"/>
    </w:p>
    <w:p w14:paraId="7364440F" w14:textId="20D2E067" w:rsidR="004009F8" w:rsidRPr="004522AF" w:rsidRDefault="003D6CF2" w:rsidP="004009F8">
      <w:pPr>
        <w:pStyle w:val="Nagwek2"/>
      </w:pPr>
      <w:bookmarkStart w:id="35" w:name="_Toc213617217"/>
      <w:r w:rsidRPr="004522AF">
        <w:t>3</w:t>
      </w:r>
      <w:r w:rsidR="004009F8" w:rsidRPr="004522AF">
        <w:t>.1. Ubóstwo, bezrobocie i bierność zawodowa</w:t>
      </w:r>
      <w:bookmarkEnd w:id="35"/>
    </w:p>
    <w:p w14:paraId="6893D9A6" w14:textId="71D26C7A" w:rsidR="004009F8" w:rsidRPr="00915200" w:rsidRDefault="004009F8" w:rsidP="004009F8">
      <w:r w:rsidRPr="004522AF">
        <w:t>Ubóstwo</w:t>
      </w:r>
      <w:r w:rsidR="009C7CF8" w:rsidRPr="004522AF">
        <w:t xml:space="preserve">, </w:t>
      </w:r>
      <w:r w:rsidRPr="004522AF">
        <w:t>bezrobocie</w:t>
      </w:r>
      <w:r w:rsidR="009C7CF8" w:rsidRPr="004522AF">
        <w:t xml:space="preserve"> i bierność zawodowa</w:t>
      </w:r>
      <w:r w:rsidRPr="004522AF">
        <w:t xml:space="preserve"> to zjawiska ściśle ze sobą powiązane, choć nie zawsze brak płatnej pracy oznacza brak stałego dochodu, a w efekcie niski status materialny. Zjawisko bezrobocia można analizować w oparciu o statystyki PUP, jednak nie oddaje to do końca skali szerszego zjawiska, czyli braku płatnego zatrudnienia. Część osób zarejestrowanych w PUP to osoby, które tylko formalnie są bezrobotne, ponieważ pracują </w:t>
      </w:r>
      <w:r w:rsidR="00B13992">
        <w:br/>
      </w:r>
      <w:r w:rsidRPr="004522AF">
        <w:t xml:space="preserve">w „szarej strefie”. Z drugiej strony poza rejestrami PUP pozostają osoby poszukujące pracy na własny rachunek, a także bierne zawodowo, które teoretycznie mogłyby pracować, jednak nie mają do tego motywacji, brakuje im kompetencji życiowych lub odpowiednich kwalifikacji. Nieaktywne są dość często również osoby, które mają ograniczony dostęp do rynku pracy ze względu na specyficzne cechy. Wielodzietność, niepełnosprawność, bezdomność czy alkoholizm powodują, że podjęcie i utrzymanie się w pracy może być szczególnie trudne, ponieważ bariery tkwią nie tylko w świadomości jednostek, ale też całego społeczeństwa (np. stereotypy dotyczące niższej wydajności pracowników z niepełnosprawnościami)  oraz </w:t>
      </w:r>
      <w:r w:rsidRPr="00915200">
        <w:t xml:space="preserve">systemu pomocy instytucjonalnej. </w:t>
      </w:r>
    </w:p>
    <w:p w14:paraId="0B11AC38" w14:textId="3D1710E1" w:rsidR="004009F8" w:rsidRPr="00797A0F" w:rsidRDefault="004009F8" w:rsidP="004009F8">
      <w:pPr>
        <w:rPr>
          <w:highlight w:val="yellow"/>
        </w:rPr>
      </w:pPr>
      <w:r w:rsidRPr="00915200">
        <w:t>W grudniu 2024 roku w rejestrze PUP zarejestrowan</w:t>
      </w:r>
      <w:r w:rsidR="00915200" w:rsidRPr="00915200">
        <w:t>e</w:t>
      </w:r>
      <w:r w:rsidRPr="00915200">
        <w:t xml:space="preserve"> był</w:t>
      </w:r>
      <w:r w:rsidR="00915200" w:rsidRPr="00915200">
        <w:t>y</w:t>
      </w:r>
      <w:r w:rsidRPr="00915200">
        <w:t xml:space="preserve"> </w:t>
      </w:r>
      <w:r w:rsidR="00915200" w:rsidRPr="00915200">
        <w:t>523</w:t>
      </w:r>
      <w:r w:rsidRPr="00915200">
        <w:t xml:space="preserve"> os</w:t>
      </w:r>
      <w:r w:rsidR="00915200" w:rsidRPr="00915200">
        <w:t>o</w:t>
      </w:r>
      <w:r w:rsidRPr="00915200">
        <w:t>b</w:t>
      </w:r>
      <w:r w:rsidR="00915200" w:rsidRPr="00915200">
        <w:t>y</w:t>
      </w:r>
      <w:r w:rsidRPr="00915200">
        <w:t xml:space="preserve"> bezrobotn</w:t>
      </w:r>
      <w:r w:rsidR="00915200" w:rsidRPr="00915200">
        <w:t>e</w:t>
      </w:r>
      <w:r w:rsidRPr="00915200">
        <w:t xml:space="preserve"> z terenu </w:t>
      </w:r>
      <w:r w:rsidR="00915200" w:rsidRPr="00915200">
        <w:t>Ostródy</w:t>
      </w:r>
      <w:r w:rsidRPr="00915200">
        <w:t xml:space="preserve">, co oznacza </w:t>
      </w:r>
      <w:r w:rsidR="00915200" w:rsidRPr="0061770D">
        <w:t>spadek</w:t>
      </w:r>
      <w:r w:rsidRPr="0061770D">
        <w:t xml:space="preserve"> ich liczby o </w:t>
      </w:r>
      <w:r w:rsidR="0061770D" w:rsidRPr="0061770D">
        <w:t>14</w:t>
      </w:r>
      <w:r w:rsidRPr="0061770D">
        <w:t xml:space="preserve"> os</w:t>
      </w:r>
      <w:r w:rsidR="007A6DA7" w:rsidRPr="0061770D">
        <w:t>ób</w:t>
      </w:r>
      <w:r w:rsidRPr="0061770D">
        <w:t xml:space="preserve"> (o </w:t>
      </w:r>
      <w:r w:rsidR="0061770D" w:rsidRPr="0061770D">
        <w:t>2,3</w:t>
      </w:r>
      <w:r w:rsidRPr="0061770D">
        <w:t xml:space="preserve">%) w porównaniu do 2022 roku. </w:t>
      </w:r>
      <w:r w:rsidRPr="0061770D">
        <w:rPr>
          <w:szCs w:val="24"/>
        </w:rPr>
        <w:t xml:space="preserve">Bezrobocie w gminie jest zróżnicowane pod kątem cech </w:t>
      </w:r>
      <w:proofErr w:type="spellStart"/>
      <w:r w:rsidRPr="0061770D">
        <w:rPr>
          <w:szCs w:val="24"/>
        </w:rPr>
        <w:t>socjodemograficznych</w:t>
      </w:r>
      <w:proofErr w:type="spellEnd"/>
      <w:r w:rsidRPr="0061770D">
        <w:rPr>
          <w:szCs w:val="24"/>
        </w:rPr>
        <w:t xml:space="preserve"> osób pozostających w rejestrach PUP. </w:t>
      </w:r>
    </w:p>
    <w:p w14:paraId="40089DEF" w14:textId="472D780B" w:rsidR="004009F8" w:rsidRPr="00EE1654" w:rsidRDefault="004009F8" w:rsidP="004009F8">
      <w:pPr>
        <w:keepNext/>
        <w:spacing w:before="120" w:after="120"/>
        <w:jc w:val="center"/>
        <w:rPr>
          <w:b/>
          <w:sz w:val="20"/>
        </w:rPr>
      </w:pPr>
      <w:bookmarkStart w:id="36" w:name="_Toc91699058"/>
      <w:bookmarkStart w:id="37" w:name="_Toc213615898"/>
      <w:r w:rsidRPr="00EE1654">
        <w:rPr>
          <w:b/>
          <w:sz w:val="20"/>
        </w:rPr>
        <w:t xml:space="preserve">Tabela </w:t>
      </w:r>
      <w:r w:rsidRPr="00EE1654">
        <w:rPr>
          <w:b/>
          <w:sz w:val="20"/>
        </w:rPr>
        <w:fldChar w:fldCharType="begin"/>
      </w:r>
      <w:r w:rsidRPr="00EE1654">
        <w:rPr>
          <w:b/>
          <w:sz w:val="20"/>
        </w:rPr>
        <w:instrText xml:space="preserve"> SEQ Tabela \* ARABIC </w:instrText>
      </w:r>
      <w:r w:rsidRPr="00EE1654">
        <w:rPr>
          <w:b/>
          <w:sz w:val="20"/>
        </w:rPr>
        <w:fldChar w:fldCharType="separate"/>
      </w:r>
      <w:r w:rsidR="0077313B">
        <w:rPr>
          <w:b/>
          <w:noProof/>
          <w:sz w:val="20"/>
        </w:rPr>
        <w:t>8</w:t>
      </w:r>
      <w:r w:rsidRPr="00EE1654">
        <w:rPr>
          <w:b/>
          <w:noProof/>
          <w:sz w:val="20"/>
        </w:rPr>
        <w:fldChar w:fldCharType="end"/>
      </w:r>
      <w:r w:rsidRPr="00EE1654">
        <w:rPr>
          <w:b/>
          <w:sz w:val="20"/>
        </w:rPr>
        <w:t xml:space="preserve">. Bezrobotni w Gminie </w:t>
      </w:r>
      <w:r w:rsidR="00F87E5E" w:rsidRPr="00EE1654">
        <w:rPr>
          <w:b/>
          <w:sz w:val="20"/>
        </w:rPr>
        <w:t>M</w:t>
      </w:r>
      <w:r w:rsidR="00EE1654" w:rsidRPr="00EE1654">
        <w:rPr>
          <w:b/>
          <w:sz w:val="20"/>
        </w:rPr>
        <w:t>iejskiej Ostróda</w:t>
      </w:r>
      <w:r w:rsidRPr="00EE1654">
        <w:rPr>
          <w:b/>
          <w:sz w:val="20"/>
        </w:rPr>
        <w:t xml:space="preserve"> w latach 2022-202</w:t>
      </w:r>
      <w:bookmarkEnd w:id="36"/>
      <w:r w:rsidRPr="00EE1654">
        <w:rPr>
          <w:b/>
          <w:sz w:val="20"/>
        </w:rPr>
        <w:t>4</w:t>
      </w:r>
      <w:bookmarkEnd w:id="37"/>
    </w:p>
    <w:tbl>
      <w:tblPr>
        <w:tblStyle w:val="Siatkatabelijasna1"/>
        <w:tblW w:w="7638" w:type="dxa"/>
        <w:jc w:val="center"/>
        <w:tblLook w:val="04A0" w:firstRow="1" w:lastRow="0" w:firstColumn="1" w:lastColumn="0" w:noHBand="0" w:noVBand="1"/>
      </w:tblPr>
      <w:tblGrid>
        <w:gridCol w:w="3297"/>
        <w:gridCol w:w="1447"/>
        <w:gridCol w:w="1447"/>
        <w:gridCol w:w="1447"/>
      </w:tblGrid>
      <w:tr w:rsidR="004009F8" w:rsidRPr="00EE1654" w14:paraId="6A872EA8" w14:textId="77777777" w:rsidTr="00EE1654">
        <w:trPr>
          <w:trHeight w:val="411"/>
          <w:jc w:val="center"/>
        </w:trPr>
        <w:tc>
          <w:tcPr>
            <w:tcW w:w="3297" w:type="dxa"/>
            <w:shd w:val="clear" w:color="auto" w:fill="E2EFD9" w:themeFill="accent6" w:themeFillTint="33"/>
            <w:noWrap/>
            <w:vAlign w:val="center"/>
          </w:tcPr>
          <w:p w14:paraId="259FBF81" w14:textId="77777777" w:rsidR="004009F8" w:rsidRPr="00EE1654" w:rsidRDefault="004009F8" w:rsidP="003F5FBA">
            <w:pPr>
              <w:spacing w:after="0"/>
              <w:jc w:val="center"/>
              <w:rPr>
                <w:rFonts w:eastAsia="Times New Roman" w:cs="Arial"/>
                <w:b/>
                <w:sz w:val="20"/>
                <w:szCs w:val="20"/>
                <w:lang w:eastAsia="pl-PL"/>
              </w:rPr>
            </w:pPr>
            <w:r w:rsidRPr="00EE1654">
              <w:rPr>
                <w:rFonts w:eastAsia="Times New Roman" w:cs="Arial"/>
                <w:b/>
                <w:sz w:val="20"/>
                <w:szCs w:val="20"/>
                <w:lang w:eastAsia="pl-PL"/>
              </w:rPr>
              <w:t>Wyszczególnienie</w:t>
            </w:r>
          </w:p>
        </w:tc>
        <w:tc>
          <w:tcPr>
            <w:tcW w:w="1447" w:type="dxa"/>
            <w:shd w:val="clear" w:color="auto" w:fill="E2EFD9" w:themeFill="accent6" w:themeFillTint="33"/>
            <w:vAlign w:val="center"/>
          </w:tcPr>
          <w:p w14:paraId="7C827DFE" w14:textId="77777777" w:rsidR="004009F8" w:rsidRPr="00EE1654" w:rsidRDefault="004009F8" w:rsidP="003F5FBA">
            <w:pPr>
              <w:spacing w:after="0"/>
              <w:jc w:val="center"/>
              <w:rPr>
                <w:rFonts w:eastAsia="Times New Roman" w:cs="Arial"/>
                <w:b/>
                <w:sz w:val="20"/>
                <w:szCs w:val="20"/>
                <w:lang w:eastAsia="pl-PL"/>
              </w:rPr>
            </w:pPr>
            <w:r w:rsidRPr="00EE1654">
              <w:rPr>
                <w:rFonts w:eastAsia="Times New Roman" w:cs="Arial"/>
                <w:b/>
                <w:sz w:val="20"/>
                <w:szCs w:val="20"/>
                <w:lang w:eastAsia="pl-PL"/>
              </w:rPr>
              <w:t>2022</w:t>
            </w:r>
          </w:p>
        </w:tc>
        <w:tc>
          <w:tcPr>
            <w:tcW w:w="1447" w:type="dxa"/>
            <w:shd w:val="clear" w:color="auto" w:fill="E2EFD9" w:themeFill="accent6" w:themeFillTint="33"/>
            <w:vAlign w:val="center"/>
          </w:tcPr>
          <w:p w14:paraId="35287A13" w14:textId="77777777" w:rsidR="004009F8" w:rsidRPr="00EE1654" w:rsidRDefault="004009F8" w:rsidP="003F5FBA">
            <w:pPr>
              <w:spacing w:after="0"/>
              <w:jc w:val="center"/>
              <w:rPr>
                <w:rFonts w:eastAsia="Times New Roman" w:cs="Arial"/>
                <w:b/>
                <w:sz w:val="20"/>
                <w:szCs w:val="20"/>
                <w:lang w:eastAsia="pl-PL"/>
              </w:rPr>
            </w:pPr>
            <w:r w:rsidRPr="00EE1654">
              <w:rPr>
                <w:rFonts w:eastAsia="Times New Roman" w:cs="Arial"/>
                <w:b/>
                <w:sz w:val="20"/>
                <w:szCs w:val="20"/>
                <w:lang w:eastAsia="pl-PL"/>
              </w:rPr>
              <w:t>2023</w:t>
            </w:r>
          </w:p>
        </w:tc>
        <w:tc>
          <w:tcPr>
            <w:tcW w:w="1447" w:type="dxa"/>
            <w:shd w:val="clear" w:color="auto" w:fill="E2EFD9" w:themeFill="accent6" w:themeFillTint="33"/>
            <w:noWrap/>
            <w:vAlign w:val="center"/>
          </w:tcPr>
          <w:p w14:paraId="6CE00E08" w14:textId="77777777" w:rsidR="004009F8" w:rsidRPr="00EE1654" w:rsidRDefault="004009F8" w:rsidP="003F5FBA">
            <w:pPr>
              <w:spacing w:after="0"/>
              <w:jc w:val="center"/>
              <w:rPr>
                <w:rFonts w:eastAsia="Times New Roman" w:cs="Arial"/>
                <w:b/>
                <w:sz w:val="20"/>
                <w:szCs w:val="20"/>
                <w:lang w:eastAsia="pl-PL"/>
              </w:rPr>
            </w:pPr>
            <w:r w:rsidRPr="00EE1654">
              <w:rPr>
                <w:rFonts w:eastAsia="Times New Roman" w:cs="Arial"/>
                <w:b/>
                <w:sz w:val="20"/>
                <w:szCs w:val="20"/>
                <w:lang w:eastAsia="pl-PL"/>
              </w:rPr>
              <w:t>2024</w:t>
            </w:r>
          </w:p>
        </w:tc>
      </w:tr>
      <w:tr w:rsidR="004009F8" w:rsidRPr="00EE1654" w14:paraId="5B92A0B1" w14:textId="77777777" w:rsidTr="00A941FB">
        <w:trPr>
          <w:trHeight w:val="336"/>
          <w:jc w:val="center"/>
        </w:trPr>
        <w:tc>
          <w:tcPr>
            <w:tcW w:w="3297" w:type="dxa"/>
            <w:noWrap/>
            <w:vAlign w:val="center"/>
          </w:tcPr>
          <w:p w14:paraId="5F15D6A5"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Ogółem</w:t>
            </w:r>
          </w:p>
        </w:tc>
        <w:tc>
          <w:tcPr>
            <w:tcW w:w="1447" w:type="dxa"/>
            <w:vAlign w:val="center"/>
          </w:tcPr>
          <w:p w14:paraId="63D85C32" w14:textId="2D5DA0FB"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607</w:t>
            </w:r>
          </w:p>
        </w:tc>
        <w:tc>
          <w:tcPr>
            <w:tcW w:w="1447" w:type="dxa"/>
            <w:vAlign w:val="center"/>
          </w:tcPr>
          <w:p w14:paraId="7E55C559" w14:textId="441801EB"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511</w:t>
            </w:r>
          </w:p>
        </w:tc>
        <w:tc>
          <w:tcPr>
            <w:tcW w:w="1447" w:type="dxa"/>
            <w:noWrap/>
            <w:vAlign w:val="center"/>
          </w:tcPr>
          <w:p w14:paraId="3B80E9B5" w14:textId="55BB1E60"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593</w:t>
            </w:r>
          </w:p>
        </w:tc>
      </w:tr>
      <w:tr w:rsidR="004009F8" w:rsidRPr="00EE1654" w14:paraId="1F0FB91B" w14:textId="77777777" w:rsidTr="00A941FB">
        <w:trPr>
          <w:trHeight w:val="336"/>
          <w:jc w:val="center"/>
        </w:trPr>
        <w:tc>
          <w:tcPr>
            <w:tcW w:w="3297" w:type="dxa"/>
            <w:noWrap/>
            <w:vAlign w:val="center"/>
          </w:tcPr>
          <w:p w14:paraId="232B7B46"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Kobiety</w:t>
            </w:r>
          </w:p>
        </w:tc>
        <w:tc>
          <w:tcPr>
            <w:tcW w:w="1447" w:type="dxa"/>
            <w:vAlign w:val="center"/>
          </w:tcPr>
          <w:p w14:paraId="5624DF28" w14:textId="5543340E"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346</w:t>
            </w:r>
          </w:p>
        </w:tc>
        <w:tc>
          <w:tcPr>
            <w:tcW w:w="1447" w:type="dxa"/>
            <w:vAlign w:val="center"/>
          </w:tcPr>
          <w:p w14:paraId="5F91DA3F" w14:textId="3985B24D"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275</w:t>
            </w:r>
          </w:p>
        </w:tc>
        <w:tc>
          <w:tcPr>
            <w:tcW w:w="1447" w:type="dxa"/>
            <w:noWrap/>
            <w:vAlign w:val="center"/>
          </w:tcPr>
          <w:p w14:paraId="796E7F1F" w14:textId="62A22860"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296</w:t>
            </w:r>
          </w:p>
        </w:tc>
      </w:tr>
      <w:tr w:rsidR="004009F8" w:rsidRPr="00EE1654" w14:paraId="4172E9F6" w14:textId="77777777" w:rsidTr="00A941FB">
        <w:trPr>
          <w:trHeight w:val="336"/>
          <w:jc w:val="center"/>
        </w:trPr>
        <w:tc>
          <w:tcPr>
            <w:tcW w:w="3297" w:type="dxa"/>
            <w:noWrap/>
            <w:vAlign w:val="center"/>
          </w:tcPr>
          <w:p w14:paraId="393D0991"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Mężczyźni</w:t>
            </w:r>
          </w:p>
        </w:tc>
        <w:tc>
          <w:tcPr>
            <w:tcW w:w="1447" w:type="dxa"/>
            <w:vAlign w:val="center"/>
          </w:tcPr>
          <w:p w14:paraId="75A4C176" w14:textId="2DDEFE74"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261</w:t>
            </w:r>
          </w:p>
        </w:tc>
        <w:tc>
          <w:tcPr>
            <w:tcW w:w="1447" w:type="dxa"/>
            <w:vAlign w:val="center"/>
          </w:tcPr>
          <w:p w14:paraId="4C9EB823" w14:textId="73AB42FE"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236</w:t>
            </w:r>
          </w:p>
        </w:tc>
        <w:tc>
          <w:tcPr>
            <w:tcW w:w="1447" w:type="dxa"/>
            <w:noWrap/>
            <w:vAlign w:val="center"/>
          </w:tcPr>
          <w:p w14:paraId="000B02B1" w14:textId="445280B7"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297</w:t>
            </w:r>
          </w:p>
        </w:tc>
      </w:tr>
      <w:tr w:rsidR="004009F8" w:rsidRPr="00EE1654" w14:paraId="63FF7057" w14:textId="77777777" w:rsidTr="00A941FB">
        <w:trPr>
          <w:trHeight w:val="336"/>
          <w:jc w:val="center"/>
        </w:trPr>
        <w:tc>
          <w:tcPr>
            <w:tcW w:w="3297" w:type="dxa"/>
            <w:noWrap/>
            <w:vAlign w:val="center"/>
          </w:tcPr>
          <w:p w14:paraId="70865BE8"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Do 25 roku życia</w:t>
            </w:r>
          </w:p>
        </w:tc>
        <w:tc>
          <w:tcPr>
            <w:tcW w:w="1447" w:type="dxa"/>
            <w:vAlign w:val="center"/>
          </w:tcPr>
          <w:p w14:paraId="6D80BD14" w14:textId="0139BFE5"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59</w:t>
            </w:r>
          </w:p>
        </w:tc>
        <w:tc>
          <w:tcPr>
            <w:tcW w:w="1447" w:type="dxa"/>
            <w:vAlign w:val="center"/>
          </w:tcPr>
          <w:p w14:paraId="7EE29462" w14:textId="0F665A36"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56</w:t>
            </w:r>
          </w:p>
        </w:tc>
        <w:tc>
          <w:tcPr>
            <w:tcW w:w="1447" w:type="dxa"/>
            <w:noWrap/>
            <w:vAlign w:val="center"/>
          </w:tcPr>
          <w:p w14:paraId="55637800" w14:textId="565C5A25"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77</w:t>
            </w:r>
          </w:p>
        </w:tc>
      </w:tr>
      <w:tr w:rsidR="004009F8" w:rsidRPr="00EE1654" w14:paraId="579702EB" w14:textId="77777777" w:rsidTr="00A941FB">
        <w:trPr>
          <w:trHeight w:val="336"/>
          <w:jc w:val="center"/>
        </w:trPr>
        <w:tc>
          <w:tcPr>
            <w:tcW w:w="3297" w:type="dxa"/>
            <w:noWrap/>
            <w:vAlign w:val="center"/>
          </w:tcPr>
          <w:p w14:paraId="5985995D"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Do 30 roku życia</w:t>
            </w:r>
          </w:p>
        </w:tc>
        <w:tc>
          <w:tcPr>
            <w:tcW w:w="1447" w:type="dxa"/>
            <w:vAlign w:val="center"/>
          </w:tcPr>
          <w:p w14:paraId="755963DE" w14:textId="03A7093C"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129</w:t>
            </w:r>
          </w:p>
        </w:tc>
        <w:tc>
          <w:tcPr>
            <w:tcW w:w="1447" w:type="dxa"/>
            <w:vAlign w:val="center"/>
          </w:tcPr>
          <w:p w14:paraId="015928C0" w14:textId="494D82EC"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118</w:t>
            </w:r>
          </w:p>
        </w:tc>
        <w:tc>
          <w:tcPr>
            <w:tcW w:w="1447" w:type="dxa"/>
            <w:noWrap/>
            <w:vAlign w:val="center"/>
          </w:tcPr>
          <w:p w14:paraId="547CECD8" w14:textId="5AB44AB8"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146</w:t>
            </w:r>
          </w:p>
        </w:tc>
      </w:tr>
      <w:tr w:rsidR="004009F8" w:rsidRPr="00EE1654" w14:paraId="083DD46F" w14:textId="77777777" w:rsidTr="00A941FB">
        <w:trPr>
          <w:trHeight w:val="336"/>
          <w:jc w:val="center"/>
        </w:trPr>
        <w:tc>
          <w:tcPr>
            <w:tcW w:w="3297" w:type="dxa"/>
            <w:noWrap/>
            <w:vAlign w:val="center"/>
          </w:tcPr>
          <w:p w14:paraId="5757DE9E"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Powyżej 50 roku życia</w:t>
            </w:r>
          </w:p>
        </w:tc>
        <w:tc>
          <w:tcPr>
            <w:tcW w:w="1447" w:type="dxa"/>
            <w:vAlign w:val="center"/>
          </w:tcPr>
          <w:p w14:paraId="610426CB" w14:textId="566BD659"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170</w:t>
            </w:r>
          </w:p>
        </w:tc>
        <w:tc>
          <w:tcPr>
            <w:tcW w:w="1447" w:type="dxa"/>
            <w:vAlign w:val="center"/>
          </w:tcPr>
          <w:p w14:paraId="775119F3" w14:textId="4459E7B0"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137</w:t>
            </w:r>
          </w:p>
        </w:tc>
        <w:tc>
          <w:tcPr>
            <w:tcW w:w="1447" w:type="dxa"/>
            <w:noWrap/>
            <w:vAlign w:val="center"/>
          </w:tcPr>
          <w:p w14:paraId="7D5D882B" w14:textId="7B6DF8B5"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173</w:t>
            </w:r>
          </w:p>
        </w:tc>
      </w:tr>
      <w:tr w:rsidR="004009F8" w:rsidRPr="00EE1654" w14:paraId="34DD9773" w14:textId="77777777" w:rsidTr="00A941FB">
        <w:trPr>
          <w:trHeight w:val="336"/>
          <w:jc w:val="center"/>
        </w:trPr>
        <w:tc>
          <w:tcPr>
            <w:tcW w:w="3297" w:type="dxa"/>
            <w:noWrap/>
            <w:vAlign w:val="center"/>
          </w:tcPr>
          <w:p w14:paraId="470B4EB6" w14:textId="77777777" w:rsidR="004009F8" w:rsidRPr="00EE1654" w:rsidRDefault="004009F8" w:rsidP="003F5FBA">
            <w:pPr>
              <w:spacing w:after="0"/>
              <w:jc w:val="left"/>
              <w:rPr>
                <w:rFonts w:eastAsia="Times New Roman" w:cs="Arial"/>
                <w:bCs/>
                <w:sz w:val="20"/>
                <w:szCs w:val="20"/>
                <w:lang w:eastAsia="pl-PL"/>
              </w:rPr>
            </w:pPr>
            <w:r w:rsidRPr="00EE1654">
              <w:rPr>
                <w:rFonts w:eastAsia="Times New Roman" w:cs="Arial"/>
                <w:bCs/>
                <w:sz w:val="20"/>
                <w:szCs w:val="20"/>
                <w:lang w:eastAsia="pl-PL"/>
              </w:rPr>
              <w:t>Długotrwale bezrobotni</w:t>
            </w:r>
          </w:p>
        </w:tc>
        <w:tc>
          <w:tcPr>
            <w:tcW w:w="1447" w:type="dxa"/>
            <w:vAlign w:val="center"/>
          </w:tcPr>
          <w:p w14:paraId="17D7724A" w14:textId="7612EAE7"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194</w:t>
            </w:r>
          </w:p>
        </w:tc>
        <w:tc>
          <w:tcPr>
            <w:tcW w:w="1447" w:type="dxa"/>
            <w:vAlign w:val="center"/>
          </w:tcPr>
          <w:p w14:paraId="3F483003" w14:textId="45B9A8AD"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141</w:t>
            </w:r>
          </w:p>
        </w:tc>
        <w:tc>
          <w:tcPr>
            <w:tcW w:w="1447" w:type="dxa"/>
            <w:noWrap/>
            <w:vAlign w:val="center"/>
          </w:tcPr>
          <w:p w14:paraId="4F66C698" w14:textId="7674D326" w:rsidR="004009F8" w:rsidRPr="00EE1654" w:rsidRDefault="00915200" w:rsidP="003F5FBA">
            <w:pPr>
              <w:spacing w:after="0"/>
              <w:jc w:val="center"/>
              <w:rPr>
                <w:rFonts w:eastAsia="Times New Roman" w:cs="Arial"/>
                <w:sz w:val="20"/>
                <w:szCs w:val="18"/>
                <w:lang w:eastAsia="pl-PL"/>
              </w:rPr>
            </w:pPr>
            <w:r>
              <w:rPr>
                <w:rFonts w:eastAsia="Times New Roman" w:cs="Arial"/>
                <w:sz w:val="20"/>
                <w:szCs w:val="18"/>
                <w:lang w:eastAsia="pl-PL"/>
              </w:rPr>
              <w:t>165</w:t>
            </w:r>
          </w:p>
        </w:tc>
      </w:tr>
    </w:tbl>
    <w:p w14:paraId="3407F5A3" w14:textId="77777777" w:rsidR="004009F8" w:rsidRPr="00EE1654" w:rsidRDefault="004009F8" w:rsidP="004009F8">
      <w:pPr>
        <w:spacing w:before="60" w:after="120"/>
        <w:rPr>
          <w:smallCaps/>
          <w:sz w:val="20"/>
        </w:rPr>
      </w:pPr>
      <w:r w:rsidRPr="00EE1654">
        <w:rPr>
          <w:rStyle w:val="Odwoaniedelikatne"/>
        </w:rPr>
        <w:t>Źródło: opracowanie własne na podstawie BDL GUS.</w:t>
      </w:r>
    </w:p>
    <w:p w14:paraId="30674668" w14:textId="309886C6" w:rsidR="004009F8" w:rsidRPr="0061770D" w:rsidRDefault="004009F8" w:rsidP="004009F8">
      <w:r w:rsidRPr="0061770D">
        <w:t xml:space="preserve">Z punktu widzenia wsparcia osób doświadczających bezrobocia kluczowe znaczenie mają czynniki indywidualne, które wpływają na zdolność i motywację do podjęcia zatrudnienia. Jednym z takich czynników jest płeć. </w:t>
      </w:r>
      <w:r w:rsidR="0061770D" w:rsidRPr="0061770D">
        <w:t>Struktura</w:t>
      </w:r>
      <w:r w:rsidRPr="0061770D">
        <w:t xml:space="preserve"> bezrobotnych mieszkańców</w:t>
      </w:r>
      <w:r w:rsidR="0061770D" w:rsidRPr="0061770D">
        <w:t xml:space="preserve"> pod względem płci jest zrównoważona. W 2024 roku</w:t>
      </w:r>
      <w:r w:rsidRPr="0061770D">
        <w:t xml:space="preserve"> </w:t>
      </w:r>
      <w:r w:rsidR="0061770D" w:rsidRPr="0061770D">
        <w:t>kobiety stanowiły w niej 49,9%, a mężczyźni 50,1%.</w:t>
      </w:r>
      <w:r w:rsidRPr="0061770D">
        <w:t xml:space="preserve"> Generalnie to</w:t>
      </w:r>
      <w:r w:rsidR="0061770D" w:rsidRPr="0061770D">
        <w:t xml:space="preserve"> jednak</w:t>
      </w:r>
      <w:r w:rsidRPr="0061770D">
        <w:t xml:space="preserve"> kobiety zwykle są w trudniejszej sytuacji na rynku pracy, co może być efektem m.in. kwalifikacji nieadekwatnych do potrzeb rynku pracy, przerw związanych </w:t>
      </w:r>
      <w:r w:rsidR="00B13992">
        <w:br/>
      </w:r>
      <w:r w:rsidRPr="0061770D">
        <w:t xml:space="preserve">z urodzeniem i wychowaniem dzieci czy stereotypów, w świetle których kobiety nie są chętnie </w:t>
      </w:r>
      <w:r w:rsidRPr="0061770D">
        <w:lastRenderedPageBreak/>
        <w:t xml:space="preserve">zatrudniane z obawy o gorszą wydajność pracy czy większe ryzyko podejmowania zwolnień lekarskich ze względu na choroby dzieci. </w:t>
      </w:r>
    </w:p>
    <w:p w14:paraId="0504D59B" w14:textId="2736D9D3" w:rsidR="004009F8" w:rsidRPr="0061770D" w:rsidRDefault="004009F8" w:rsidP="004009F8">
      <w:r w:rsidRPr="0061770D">
        <w:t xml:space="preserve">Analiza cech </w:t>
      </w:r>
      <w:proofErr w:type="spellStart"/>
      <w:r w:rsidRPr="0061770D">
        <w:t>socjodemograficznych</w:t>
      </w:r>
      <w:proofErr w:type="spellEnd"/>
      <w:r w:rsidRPr="0061770D">
        <w:t xml:space="preserve"> bezrobotnych mieszkańców </w:t>
      </w:r>
      <w:r w:rsidR="00D87C26">
        <w:t>miasta</w:t>
      </w:r>
      <w:r w:rsidRPr="0061770D">
        <w:t xml:space="preserve"> wskazuje na dość duży odsetek osób do 30 roku życia, które, w liczbie </w:t>
      </w:r>
      <w:r w:rsidR="0061770D" w:rsidRPr="0061770D">
        <w:t>146</w:t>
      </w:r>
      <w:r w:rsidRPr="0061770D">
        <w:t xml:space="preserve"> stanowiły w grudniu 2024 roku </w:t>
      </w:r>
      <w:r w:rsidR="007A6DA7" w:rsidRPr="0061770D">
        <w:t>24,6</w:t>
      </w:r>
      <w:r w:rsidRPr="0061770D">
        <w:t xml:space="preserve">% ogółu bezrobotnych. Jest to grupa należąca do katalogu grup w szczególnej sytuacji na rynku pracy. Młodzi bezrobotni nierzadko bowiem charakteryzują się niewielkim doświadczeniem zawodowym bądź wykształceniem nieadekwatnym do potrzeb rynku pracy, a przy tym mogą mieć zbyt wysokie oczekiwania względem wynagrodzenia. </w:t>
      </w:r>
    </w:p>
    <w:p w14:paraId="25835C46" w14:textId="0C86D7CA" w:rsidR="004009F8" w:rsidRPr="0061770D" w:rsidRDefault="004009F8" w:rsidP="004009F8">
      <w:r w:rsidRPr="0061770D">
        <w:t xml:space="preserve">Barier na rynku pracy mogą doświadczać również osoby po 50 roku życia. W </w:t>
      </w:r>
      <w:r w:rsidR="0061770D" w:rsidRPr="0061770D">
        <w:t>Ostródzie</w:t>
      </w:r>
      <w:r w:rsidRPr="0061770D">
        <w:t xml:space="preserve"> </w:t>
      </w:r>
      <w:r w:rsidRPr="0061770D">
        <w:br/>
        <w:t xml:space="preserve">w 2024 roku stanowiły one, w liczbie </w:t>
      </w:r>
      <w:r w:rsidR="0061770D" w:rsidRPr="0061770D">
        <w:t>173</w:t>
      </w:r>
      <w:r w:rsidRPr="0061770D">
        <w:t xml:space="preserve">, </w:t>
      </w:r>
      <w:r w:rsidR="007A6DA7" w:rsidRPr="0061770D">
        <w:t>ponad jedną czwartą</w:t>
      </w:r>
      <w:r w:rsidRPr="0061770D">
        <w:t xml:space="preserve"> bezrobotnych (</w:t>
      </w:r>
      <w:r w:rsidR="0061770D" w:rsidRPr="0061770D">
        <w:t>29,2</w:t>
      </w:r>
      <w:r w:rsidRPr="0061770D">
        <w:t xml:space="preserve">%). Sytuacja tych osób nierzadko jest skomplikowana. Mogą to być osoby dysponujące wieloletnim doświadczeniem zawodowym, ale przy tym mieć nieaktualne kwalifikacje; lub nie mieć doświadczenia w pracy w ogóle ze względu na wcześniejsze zajmowanie się domem </w:t>
      </w:r>
      <w:r w:rsidRPr="0061770D">
        <w:br/>
        <w:t>i wychowaniem dzieci bądź podlegać stereotypom dotyczącym osób starszych na rynku pracy. Wszystko to może mieć wpływ na trudności w znalezieniu zatrudnienia.</w:t>
      </w:r>
    </w:p>
    <w:p w14:paraId="3B77AF6A" w14:textId="69C388DE" w:rsidR="004009F8" w:rsidRPr="00056E8D" w:rsidRDefault="004009F8" w:rsidP="004009F8">
      <w:r w:rsidRPr="0061770D">
        <w:t xml:space="preserve">Pomimo zmniejszania rozmiarów bezrobocia rejestrowanego problemem pozostaje nadal długotrwałe bezrobocie, rozumiane jako pozostawanie przez bezrobotnego w rejestrze powiatowego urzędu pracy łącznie przez okres ponad 12 miesięcy w okresie ostatnich 2 lat, </w:t>
      </w:r>
      <w:r w:rsidRPr="0061770D">
        <w:br/>
        <w:t xml:space="preserve">z wyłączeniem  okresów  odbywania  stażu  i przygotowania zawodowego dorosłych. Osoby należące do kategorii osób długotrwale bezrobotnych w 2024 roku, w liczbie </w:t>
      </w:r>
      <w:r w:rsidR="0061770D" w:rsidRPr="0061770D">
        <w:t>165</w:t>
      </w:r>
      <w:r w:rsidRPr="0061770D">
        <w:t xml:space="preserve">, stanowiły </w:t>
      </w:r>
      <w:r w:rsidR="0061770D" w:rsidRPr="00056E8D">
        <w:t>27,8</w:t>
      </w:r>
      <w:r w:rsidRPr="00056E8D">
        <w:t xml:space="preserve">% wszystkich bezrobotnych z </w:t>
      </w:r>
      <w:r w:rsidR="0061770D" w:rsidRPr="00056E8D">
        <w:t>miasta</w:t>
      </w:r>
      <w:r w:rsidRPr="00056E8D">
        <w:t xml:space="preserve">. W porównaniu do 2022 roku ich liczba </w:t>
      </w:r>
      <w:r w:rsidR="0061770D" w:rsidRPr="00056E8D">
        <w:t>spadła o 29</w:t>
      </w:r>
      <w:r w:rsidRPr="00056E8D">
        <w:t xml:space="preserve"> osób (o </w:t>
      </w:r>
      <w:r w:rsidR="0061770D" w:rsidRPr="00056E8D">
        <w:t>14,9</w:t>
      </w:r>
      <w:r w:rsidRPr="00056E8D">
        <w:t xml:space="preserve">%), a odsetek w strukturze </w:t>
      </w:r>
      <w:r w:rsidR="007A6DA7" w:rsidRPr="00056E8D">
        <w:t xml:space="preserve">zmniejszył się o </w:t>
      </w:r>
      <w:r w:rsidR="0061770D" w:rsidRPr="00056E8D">
        <w:t>17</w:t>
      </w:r>
      <w:r w:rsidRPr="00056E8D">
        <w:t xml:space="preserve"> punkt</w:t>
      </w:r>
      <w:r w:rsidR="0061770D" w:rsidRPr="00056E8D">
        <w:t>ów</w:t>
      </w:r>
      <w:r w:rsidRPr="00056E8D">
        <w:t xml:space="preserve"> procentow</w:t>
      </w:r>
      <w:r w:rsidR="0061770D" w:rsidRPr="00056E8D">
        <w:t>ych</w:t>
      </w:r>
      <w:r w:rsidRPr="00056E8D">
        <w:t xml:space="preserve">. </w:t>
      </w:r>
    </w:p>
    <w:p w14:paraId="79914202" w14:textId="5192366C" w:rsidR="004009F8" w:rsidRPr="00797A0F" w:rsidRDefault="004009F8" w:rsidP="004009F8">
      <w:pPr>
        <w:rPr>
          <w:highlight w:val="yellow"/>
        </w:rPr>
      </w:pPr>
      <w:r w:rsidRPr="00056E8D">
        <w:t xml:space="preserve">Bezrobocie stanowi jeden z głównych powodów udzielania pomocy społecznej mieszkańcom Gminy </w:t>
      </w:r>
      <w:r w:rsidR="009E2E8B" w:rsidRPr="00056E8D">
        <w:t>M</w:t>
      </w:r>
      <w:r w:rsidR="0061770D" w:rsidRPr="00056E8D">
        <w:t>iejskiej Ostróda</w:t>
      </w:r>
      <w:r w:rsidRPr="00056E8D">
        <w:t>. W 202</w:t>
      </w:r>
      <w:r w:rsidR="009C7CF8" w:rsidRPr="00056E8D">
        <w:t>4</w:t>
      </w:r>
      <w:r w:rsidRPr="00056E8D">
        <w:t xml:space="preserve"> roku z tego tytułu wsparcie otrzymało </w:t>
      </w:r>
      <w:r w:rsidR="00056E8D" w:rsidRPr="00056E8D">
        <w:t>226</w:t>
      </w:r>
      <w:r w:rsidRPr="00056E8D">
        <w:t xml:space="preserve"> rodzin, w których funkcjonował</w:t>
      </w:r>
      <w:r w:rsidR="009E2E8B" w:rsidRPr="00056E8D">
        <w:t xml:space="preserve">o </w:t>
      </w:r>
      <w:r w:rsidR="00056E8D" w:rsidRPr="00056E8D">
        <w:t>585</w:t>
      </w:r>
      <w:r w:rsidRPr="00056E8D">
        <w:t xml:space="preserve"> os</w:t>
      </w:r>
      <w:r w:rsidR="009E2E8B" w:rsidRPr="00056E8D">
        <w:t>ób</w:t>
      </w:r>
      <w:r w:rsidRPr="00056E8D">
        <w:t>. W porównaniu do 202</w:t>
      </w:r>
      <w:r w:rsidR="009C7CF8" w:rsidRPr="00056E8D">
        <w:t>2</w:t>
      </w:r>
      <w:r w:rsidRPr="00056E8D">
        <w:t xml:space="preserve"> roku liczba rodzin </w:t>
      </w:r>
      <w:r w:rsidR="009C7CF8" w:rsidRPr="00056E8D">
        <w:t xml:space="preserve">spadła o </w:t>
      </w:r>
      <w:r w:rsidR="00056E8D" w:rsidRPr="00056E8D">
        <w:t>36</w:t>
      </w:r>
      <w:r w:rsidRPr="00056E8D">
        <w:t xml:space="preserve">, natomiast liczba osób w tych rodzinach </w:t>
      </w:r>
      <w:r w:rsidR="009C7CF8" w:rsidRPr="00056E8D">
        <w:t>zmniejszyła</w:t>
      </w:r>
      <w:r w:rsidRPr="00056E8D">
        <w:t xml:space="preserve"> się o </w:t>
      </w:r>
      <w:r w:rsidR="009E2E8B" w:rsidRPr="00056E8D">
        <w:t>1</w:t>
      </w:r>
      <w:r w:rsidR="00056E8D" w:rsidRPr="00056E8D">
        <w:t>06</w:t>
      </w:r>
      <w:r w:rsidR="009C7CF8" w:rsidRPr="00056E8D">
        <w:t>.</w:t>
      </w:r>
    </w:p>
    <w:p w14:paraId="549E3206" w14:textId="08A6CCAD" w:rsidR="004009F8" w:rsidRPr="00056E8D" w:rsidRDefault="004009F8" w:rsidP="004009F8">
      <w:pPr>
        <w:jc w:val="center"/>
        <w:rPr>
          <w:b/>
          <w:iCs/>
          <w:sz w:val="20"/>
          <w:szCs w:val="18"/>
        </w:rPr>
      </w:pPr>
      <w:bookmarkStart w:id="38" w:name="_Toc213615911"/>
      <w:r w:rsidRPr="00056E8D">
        <w:rPr>
          <w:b/>
          <w:iCs/>
          <w:sz w:val="20"/>
          <w:szCs w:val="18"/>
        </w:rPr>
        <w:t xml:space="preserve">Wykres </w:t>
      </w:r>
      <w:r w:rsidRPr="00056E8D">
        <w:rPr>
          <w:b/>
          <w:iCs/>
          <w:sz w:val="20"/>
          <w:szCs w:val="18"/>
        </w:rPr>
        <w:fldChar w:fldCharType="begin"/>
      </w:r>
      <w:r w:rsidRPr="00056E8D">
        <w:rPr>
          <w:b/>
          <w:iCs/>
          <w:sz w:val="20"/>
          <w:szCs w:val="18"/>
        </w:rPr>
        <w:instrText xml:space="preserve"> SEQ Wykres \* ARABIC </w:instrText>
      </w:r>
      <w:r w:rsidRPr="00056E8D">
        <w:rPr>
          <w:b/>
          <w:iCs/>
          <w:sz w:val="20"/>
          <w:szCs w:val="18"/>
        </w:rPr>
        <w:fldChar w:fldCharType="separate"/>
      </w:r>
      <w:r w:rsidR="0077313B">
        <w:rPr>
          <w:b/>
          <w:iCs/>
          <w:noProof/>
          <w:sz w:val="20"/>
          <w:szCs w:val="18"/>
        </w:rPr>
        <w:t>3</w:t>
      </w:r>
      <w:r w:rsidRPr="00056E8D">
        <w:rPr>
          <w:sz w:val="20"/>
          <w:szCs w:val="18"/>
        </w:rPr>
        <w:fldChar w:fldCharType="end"/>
      </w:r>
      <w:r w:rsidRPr="00056E8D">
        <w:rPr>
          <w:b/>
          <w:iCs/>
          <w:sz w:val="20"/>
          <w:szCs w:val="18"/>
        </w:rPr>
        <w:t xml:space="preserve">. Liczba rodzin i osób w rodzinach korzystających z pomocy społecznej z powodu bezrobocia </w:t>
      </w:r>
      <w:r w:rsidR="00B13992">
        <w:rPr>
          <w:b/>
          <w:iCs/>
          <w:sz w:val="20"/>
          <w:szCs w:val="18"/>
        </w:rPr>
        <w:br/>
      </w:r>
      <w:r w:rsidRPr="00056E8D">
        <w:rPr>
          <w:b/>
          <w:iCs/>
          <w:sz w:val="20"/>
          <w:szCs w:val="18"/>
        </w:rPr>
        <w:t>w latach 202</w:t>
      </w:r>
      <w:r w:rsidR="003D0CB9" w:rsidRPr="00056E8D">
        <w:rPr>
          <w:b/>
          <w:iCs/>
          <w:sz w:val="20"/>
          <w:szCs w:val="18"/>
        </w:rPr>
        <w:t>2</w:t>
      </w:r>
      <w:r w:rsidRPr="00056E8D">
        <w:rPr>
          <w:b/>
          <w:iCs/>
          <w:sz w:val="20"/>
          <w:szCs w:val="18"/>
        </w:rPr>
        <w:t>-202</w:t>
      </w:r>
      <w:r w:rsidR="003D0CB9" w:rsidRPr="00056E8D">
        <w:rPr>
          <w:b/>
          <w:iCs/>
          <w:sz w:val="20"/>
          <w:szCs w:val="18"/>
        </w:rPr>
        <w:t>4</w:t>
      </w:r>
      <w:bookmarkEnd w:id="38"/>
    </w:p>
    <w:p w14:paraId="53F1EE37" w14:textId="1625B119" w:rsidR="004009F8" w:rsidRPr="00056E8D" w:rsidRDefault="00056E8D" w:rsidP="004009F8">
      <w:pPr>
        <w:jc w:val="center"/>
      </w:pPr>
      <w:r w:rsidRPr="00056E8D">
        <w:rPr>
          <w:noProof/>
        </w:rPr>
        <w:drawing>
          <wp:inline distT="0" distB="0" distL="0" distR="0" wp14:anchorId="3F07BA2A" wp14:editId="6E5F4076">
            <wp:extent cx="5554980" cy="2110740"/>
            <wp:effectExtent l="0" t="0" r="7620" b="3810"/>
            <wp:docPr id="865054260" name="Wykres 1">
              <a:extLst xmlns:a="http://schemas.openxmlformats.org/drawingml/2006/main">
                <a:ext uri="{FF2B5EF4-FFF2-40B4-BE49-F238E27FC236}">
                  <a16:creationId xmlns:a16="http://schemas.microsoft.com/office/drawing/2014/main" id="{9873B28B-8D79-A28B-5224-10DE58920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4C8C40" w14:textId="290C75C6" w:rsidR="004009F8" w:rsidRPr="00056E8D" w:rsidRDefault="004009F8" w:rsidP="004009F8">
      <w:pPr>
        <w:spacing w:before="60"/>
        <w:rPr>
          <w:rStyle w:val="Odwoaniedelikatne"/>
        </w:rPr>
      </w:pPr>
      <w:r w:rsidRPr="00056E8D">
        <w:rPr>
          <w:rStyle w:val="Odwoaniedelikatne"/>
        </w:rPr>
        <w:t xml:space="preserve">Źródło: Opracowanie własne na podstawie danych </w:t>
      </w:r>
      <w:r w:rsidR="009E2E8B" w:rsidRPr="00056E8D">
        <w:rPr>
          <w:rStyle w:val="Odwoaniedelikatne"/>
        </w:rPr>
        <w:t>M</w:t>
      </w:r>
      <w:r w:rsidRPr="00056E8D">
        <w:rPr>
          <w:rStyle w:val="Odwoaniedelikatne"/>
        </w:rPr>
        <w:t>OPS.</w:t>
      </w:r>
    </w:p>
    <w:p w14:paraId="2AAD25AE" w14:textId="77777777" w:rsidR="004009F8" w:rsidRPr="00056E8D" w:rsidRDefault="004009F8" w:rsidP="004009F8">
      <w:r w:rsidRPr="00056E8D">
        <w:lastRenderedPageBreak/>
        <w:t>Nierzadko konsekwencją bierności zawodowej i bezrobocia jest ubóstwo, będące zjawiskiem społecznym polegającym na braku dostatecznych środków materialnych do zaspokajania potrzeb życiowych jednostki lub rodziny</w:t>
      </w:r>
      <w:r w:rsidRPr="00056E8D">
        <w:rPr>
          <w:rStyle w:val="Odwoanieprzypisudolnego"/>
        </w:rPr>
        <w:footnoteReference w:id="2"/>
      </w:r>
      <w:r w:rsidRPr="00056E8D">
        <w:t>.</w:t>
      </w:r>
      <w:r w:rsidRPr="00056E8D">
        <w:rPr>
          <w:rFonts w:cs="Calibri"/>
          <w:szCs w:val="24"/>
        </w:rPr>
        <w:t xml:space="preserve"> </w:t>
      </w:r>
      <w:r w:rsidRPr="00056E8D">
        <w:t>Może ono być mierzone zarówno w sposób absolutny, co oznacza niewystarczające środki finansowe na zaspokojenie podstawowych potrzeb osoby lub rodziny, bądź w sposób relatywny, kiedy odzwierciedla nierówności społeczne i związane jest z porównaniem poziomu życia danej osoby czy rodziny do średniej w społeczeństwie.</w:t>
      </w:r>
    </w:p>
    <w:p w14:paraId="4F8B410E" w14:textId="1EA23972" w:rsidR="004009F8" w:rsidRPr="00056E8D" w:rsidRDefault="004009F8" w:rsidP="004009F8">
      <w:r w:rsidRPr="00056E8D">
        <w:t>Ubóstwo stanowi jeden z powodów przyznawania świadczeń z pomocy społecznej, przy czym musi ono współwystępować z innym powodem wskazanym w artykule 7 ustawy o pomocy społecznej. W 202</w:t>
      </w:r>
      <w:r w:rsidR="009C7CF8" w:rsidRPr="00056E8D">
        <w:t>4</w:t>
      </w:r>
      <w:r w:rsidRPr="00056E8D">
        <w:t xml:space="preserve"> roku z tytułu ubóstwa świadczenia z pomocy społecznej otrzymał</w:t>
      </w:r>
      <w:r w:rsidR="00056E8D" w:rsidRPr="00056E8D">
        <w:t>o</w:t>
      </w:r>
      <w:r w:rsidR="009E2E8B" w:rsidRPr="00056E8D">
        <w:t xml:space="preserve"> </w:t>
      </w:r>
      <w:r w:rsidR="00056E8D" w:rsidRPr="00056E8D">
        <w:t xml:space="preserve">351 </w:t>
      </w:r>
      <w:r w:rsidRPr="00056E8D">
        <w:t>rodzin, w których funkcjonował</w:t>
      </w:r>
      <w:r w:rsidR="009C7CF8" w:rsidRPr="00056E8D">
        <w:t xml:space="preserve">o </w:t>
      </w:r>
      <w:r w:rsidR="00056E8D" w:rsidRPr="00056E8D">
        <w:t>766</w:t>
      </w:r>
      <w:r w:rsidR="009C7CF8" w:rsidRPr="00056E8D">
        <w:t xml:space="preserve"> </w:t>
      </w:r>
      <w:r w:rsidRPr="00056E8D">
        <w:t>os</w:t>
      </w:r>
      <w:r w:rsidR="009C7CF8" w:rsidRPr="00056E8D">
        <w:t>ób</w:t>
      </w:r>
      <w:r w:rsidRPr="00056E8D">
        <w:t>. W porównaniu do 202</w:t>
      </w:r>
      <w:r w:rsidR="009C7CF8" w:rsidRPr="00056E8D">
        <w:t>2</w:t>
      </w:r>
      <w:r w:rsidRPr="00056E8D">
        <w:t xml:space="preserve"> roku liczba rodzin spadła o </w:t>
      </w:r>
      <w:r w:rsidR="00056E8D" w:rsidRPr="00056E8D">
        <w:t>45</w:t>
      </w:r>
      <w:r w:rsidRPr="00056E8D">
        <w:t xml:space="preserve">, natomiast liczba osób w rodzinach zmniejszyła się o </w:t>
      </w:r>
      <w:r w:rsidR="00056E8D" w:rsidRPr="00056E8D">
        <w:t>157</w:t>
      </w:r>
      <w:r w:rsidRPr="00056E8D">
        <w:t>.</w:t>
      </w:r>
    </w:p>
    <w:p w14:paraId="5D4E9C96" w14:textId="4C42F3C7" w:rsidR="003D0CB9" w:rsidRPr="00056E8D" w:rsidRDefault="003D0CB9" w:rsidP="003D0CB9">
      <w:pPr>
        <w:jc w:val="center"/>
        <w:rPr>
          <w:b/>
          <w:iCs/>
          <w:sz w:val="20"/>
          <w:szCs w:val="18"/>
        </w:rPr>
      </w:pPr>
      <w:bookmarkStart w:id="39" w:name="_Toc213615912"/>
      <w:r w:rsidRPr="00056E8D">
        <w:rPr>
          <w:b/>
          <w:iCs/>
          <w:sz w:val="20"/>
          <w:szCs w:val="18"/>
        </w:rPr>
        <w:t xml:space="preserve">Wykres </w:t>
      </w:r>
      <w:r w:rsidRPr="00056E8D">
        <w:rPr>
          <w:b/>
          <w:iCs/>
          <w:sz w:val="20"/>
          <w:szCs w:val="18"/>
        </w:rPr>
        <w:fldChar w:fldCharType="begin"/>
      </w:r>
      <w:r w:rsidRPr="00056E8D">
        <w:rPr>
          <w:b/>
          <w:iCs/>
          <w:sz w:val="20"/>
          <w:szCs w:val="18"/>
        </w:rPr>
        <w:instrText xml:space="preserve"> SEQ Wykres \* ARABIC </w:instrText>
      </w:r>
      <w:r w:rsidRPr="00056E8D">
        <w:rPr>
          <w:b/>
          <w:iCs/>
          <w:sz w:val="20"/>
          <w:szCs w:val="18"/>
        </w:rPr>
        <w:fldChar w:fldCharType="separate"/>
      </w:r>
      <w:r w:rsidR="0077313B">
        <w:rPr>
          <w:b/>
          <w:iCs/>
          <w:noProof/>
          <w:sz w:val="20"/>
          <w:szCs w:val="18"/>
        </w:rPr>
        <w:t>4</w:t>
      </w:r>
      <w:r w:rsidRPr="00056E8D">
        <w:rPr>
          <w:sz w:val="20"/>
          <w:szCs w:val="18"/>
        </w:rPr>
        <w:fldChar w:fldCharType="end"/>
      </w:r>
      <w:r w:rsidRPr="00056E8D">
        <w:rPr>
          <w:b/>
          <w:iCs/>
          <w:sz w:val="20"/>
          <w:szCs w:val="18"/>
        </w:rPr>
        <w:t>. Liczba rodzin i osób w rodzinach korzystających z pomocy społecznej z powodu ubóstwa w latach 2022-2024</w:t>
      </w:r>
      <w:bookmarkEnd w:id="39"/>
    </w:p>
    <w:p w14:paraId="2284D25B" w14:textId="6DCB5117" w:rsidR="003D0CB9" w:rsidRPr="00056E8D" w:rsidRDefault="00056E8D" w:rsidP="004009F8">
      <w:r w:rsidRPr="00056E8D">
        <w:rPr>
          <w:noProof/>
        </w:rPr>
        <w:drawing>
          <wp:inline distT="0" distB="0" distL="0" distR="0" wp14:anchorId="2BF2D96A" wp14:editId="5A29736C">
            <wp:extent cx="5669280" cy="2263140"/>
            <wp:effectExtent l="0" t="0" r="7620" b="3810"/>
            <wp:docPr id="1113176736" name="Wykres 1">
              <a:extLst xmlns:a="http://schemas.openxmlformats.org/drawingml/2006/main">
                <a:ext uri="{FF2B5EF4-FFF2-40B4-BE49-F238E27FC236}">
                  <a16:creationId xmlns:a16="http://schemas.microsoft.com/office/drawing/2014/main" id="{9873B28B-8D79-A28B-5224-10DE58920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C783261" w14:textId="1DB2DD52" w:rsidR="003D0CB9" w:rsidRPr="00056E8D" w:rsidRDefault="003D0CB9" w:rsidP="003D0CB9">
      <w:pPr>
        <w:spacing w:before="60"/>
        <w:rPr>
          <w:rStyle w:val="Odwoaniedelikatne"/>
        </w:rPr>
      </w:pPr>
      <w:r w:rsidRPr="00056E8D">
        <w:rPr>
          <w:rStyle w:val="Odwoaniedelikatne"/>
        </w:rPr>
        <w:t xml:space="preserve">Źródło: Opracowanie własne na podstawie danych </w:t>
      </w:r>
      <w:r w:rsidR="009E2E8B" w:rsidRPr="00056E8D">
        <w:rPr>
          <w:rStyle w:val="Odwoaniedelikatne"/>
        </w:rPr>
        <w:t>M</w:t>
      </w:r>
      <w:r w:rsidRPr="00056E8D">
        <w:rPr>
          <w:rStyle w:val="Odwoaniedelikatne"/>
        </w:rPr>
        <w:t>OPS.</w:t>
      </w:r>
    </w:p>
    <w:p w14:paraId="52E1CC80" w14:textId="3C4DE5AD" w:rsidR="00056E8D" w:rsidRDefault="004009F8" w:rsidP="004009F8">
      <w:r w:rsidRPr="00056E8D">
        <w:t xml:space="preserve">Jednym z przejawów ubóstwa jest bezdomność. Ze wsparcia </w:t>
      </w:r>
      <w:r w:rsidR="009E2E8B" w:rsidRPr="00056E8D">
        <w:t>M</w:t>
      </w:r>
      <w:r w:rsidRPr="00056E8D">
        <w:t>OPS z tego powodu w latach 202</w:t>
      </w:r>
      <w:r w:rsidR="009C7CF8" w:rsidRPr="00056E8D">
        <w:t>2</w:t>
      </w:r>
      <w:r w:rsidRPr="00056E8D">
        <w:t>-202</w:t>
      </w:r>
      <w:r w:rsidR="009C7CF8" w:rsidRPr="00056E8D">
        <w:t>4</w:t>
      </w:r>
      <w:r w:rsidRPr="00056E8D">
        <w:t xml:space="preserve"> korzystało od </w:t>
      </w:r>
      <w:r w:rsidR="00056E8D" w:rsidRPr="00056E8D">
        <w:t>47</w:t>
      </w:r>
      <w:r w:rsidRPr="00056E8D">
        <w:t xml:space="preserve"> do </w:t>
      </w:r>
      <w:r w:rsidR="00056E8D" w:rsidRPr="00056E8D">
        <w:t>59</w:t>
      </w:r>
      <w:r w:rsidR="009C7CF8" w:rsidRPr="00056E8D">
        <w:t xml:space="preserve"> </w:t>
      </w:r>
      <w:r w:rsidRPr="00056E8D">
        <w:t xml:space="preserve">rodzin i od </w:t>
      </w:r>
      <w:r w:rsidR="00056E8D" w:rsidRPr="00056E8D">
        <w:t>48</w:t>
      </w:r>
      <w:r w:rsidRPr="00056E8D">
        <w:t xml:space="preserve"> do </w:t>
      </w:r>
      <w:r w:rsidR="00056E8D" w:rsidRPr="00056E8D">
        <w:t>62</w:t>
      </w:r>
      <w:r w:rsidRPr="00056E8D">
        <w:t xml:space="preserve"> osób w tych rodzinach. Bezdomność może stanowić efekt różnych przyczyn, wśród których można wskazać rozpad rodziny, uzależnienie, brak stałych dochodów lub niski ich poziom, eksmisję oraz uzależnienia. </w:t>
      </w:r>
    </w:p>
    <w:p w14:paraId="688339CC" w14:textId="77777777" w:rsidR="00D87C26" w:rsidRDefault="00D87C26" w:rsidP="00D87C26">
      <w:pPr>
        <w:rPr>
          <w:rFonts w:asciiTheme="minorHAnsi" w:eastAsia="SimSun" w:hAnsiTheme="minorHAnsi" w:cstheme="minorHAnsi"/>
          <w:color w:val="000000"/>
          <w:kern w:val="2"/>
          <w:szCs w:val="24"/>
          <w:lang w:eastAsia="ar-SA"/>
        </w:rPr>
      </w:pPr>
      <w:r w:rsidRPr="00DC7A7D">
        <w:t xml:space="preserve">Zadaniem gminy jest zapewnienie osobom dotkniętym problemów bezdomności tymczasowego schronienia </w:t>
      </w:r>
      <w:r w:rsidRPr="00DC7A7D">
        <w:rPr>
          <w:rFonts w:asciiTheme="minorHAnsi" w:hAnsiTheme="minorHAnsi" w:cstheme="minorHAnsi"/>
          <w:szCs w:val="24"/>
        </w:rPr>
        <w:t>przez przyznanie miejsca w noclegowni, schronisku bądź ogrzewalni dla osób bezdomnych.</w:t>
      </w:r>
      <w:r w:rsidRPr="00DC7A7D">
        <w:rPr>
          <w:rFonts w:asciiTheme="minorHAnsi" w:eastAsia="SimSun" w:hAnsiTheme="minorHAnsi" w:cstheme="minorHAnsi"/>
          <w:color w:val="000000"/>
          <w:kern w:val="2"/>
          <w:szCs w:val="24"/>
          <w:lang w:eastAsia="ar-SA"/>
        </w:rPr>
        <w:t xml:space="preserve"> W 2024 roku  gmina udzieliła schronienia 90 osobom, </w:t>
      </w:r>
      <w:r w:rsidRPr="00DC7A7D">
        <w:rPr>
          <w:rFonts w:asciiTheme="minorHAnsi" w:eastAsia="SimSun" w:hAnsiTheme="minorHAnsi" w:cstheme="minorHAnsi"/>
          <w:color w:val="000000"/>
          <w:kern w:val="2"/>
          <w:szCs w:val="24"/>
          <w:lang w:eastAsia="ar-SA"/>
        </w:rPr>
        <w:br/>
        <w:t>w 2023 roku było to 96 osób, a w 2022 roku 23 osoby.</w:t>
      </w:r>
    </w:p>
    <w:p w14:paraId="340D24EB" w14:textId="033DE7C1" w:rsidR="00D87C26" w:rsidRPr="00D87C26" w:rsidRDefault="00D87C26" w:rsidP="004009F8">
      <w:pPr>
        <w:rPr>
          <w:rFonts w:asciiTheme="minorHAnsi" w:eastAsia="SimSun" w:hAnsiTheme="minorHAnsi" w:cstheme="minorHAnsi"/>
          <w:color w:val="000000"/>
          <w:kern w:val="2"/>
          <w:szCs w:val="24"/>
          <w:lang w:eastAsia="ar-SA"/>
        </w:rPr>
      </w:pPr>
      <w:r>
        <w:rPr>
          <w:rFonts w:asciiTheme="minorHAnsi" w:eastAsia="SimSun" w:hAnsiTheme="minorHAnsi" w:cstheme="minorHAnsi"/>
          <w:color w:val="000000"/>
          <w:kern w:val="2"/>
          <w:szCs w:val="24"/>
          <w:lang w:eastAsia="ar-SA"/>
        </w:rPr>
        <w:t>Noclegownia w Ostródzie obejmuje swoim działaniem</w:t>
      </w:r>
      <w:r w:rsidRPr="00DC7A7D">
        <w:rPr>
          <w:rFonts w:asciiTheme="minorHAnsi" w:eastAsia="SimSun" w:hAnsiTheme="minorHAnsi" w:cstheme="minorHAnsi"/>
          <w:color w:val="000000"/>
          <w:kern w:val="2"/>
          <w:szCs w:val="24"/>
          <w:lang w:eastAsia="ar-SA"/>
        </w:rPr>
        <w:t xml:space="preserve"> mieszkańców miasta i gminy Ostróda</w:t>
      </w:r>
      <w:r>
        <w:rPr>
          <w:rFonts w:asciiTheme="minorHAnsi" w:eastAsia="SimSun" w:hAnsiTheme="minorHAnsi" w:cstheme="minorHAnsi"/>
          <w:color w:val="000000"/>
          <w:kern w:val="2"/>
          <w:szCs w:val="24"/>
          <w:lang w:eastAsia="ar-SA"/>
        </w:rPr>
        <w:t xml:space="preserve">, w sytuacjach wyjątkowych także mieszkańców powiatu oraz inne osoby z terenu województwa. </w:t>
      </w:r>
      <w:r w:rsidRPr="00DC7A7D">
        <w:rPr>
          <w:rFonts w:asciiTheme="minorHAnsi" w:eastAsia="SimSun" w:hAnsiTheme="minorHAnsi" w:cstheme="minorHAnsi"/>
          <w:color w:val="000000"/>
          <w:kern w:val="2"/>
          <w:szCs w:val="24"/>
          <w:lang w:eastAsia="ar-SA"/>
        </w:rPr>
        <w:t xml:space="preserve"> W 2024 roku noclegownia dysponowała 15 miejscami (10 dla mężczyzn </w:t>
      </w:r>
      <w:r w:rsidRPr="00DC7A7D">
        <w:rPr>
          <w:rFonts w:asciiTheme="minorHAnsi" w:eastAsia="SimSun" w:hAnsiTheme="minorHAnsi" w:cstheme="minorHAnsi"/>
          <w:color w:val="000000"/>
          <w:kern w:val="2"/>
          <w:szCs w:val="24"/>
          <w:lang w:eastAsia="ar-SA"/>
        </w:rPr>
        <w:br/>
      </w:r>
      <w:r w:rsidRPr="00DC7A7D">
        <w:rPr>
          <w:rFonts w:asciiTheme="minorHAnsi" w:eastAsia="SimSun" w:hAnsiTheme="minorHAnsi" w:cstheme="minorHAnsi"/>
          <w:color w:val="000000"/>
          <w:kern w:val="2"/>
          <w:szCs w:val="24"/>
          <w:lang w:eastAsia="ar-SA"/>
        </w:rPr>
        <w:lastRenderedPageBreak/>
        <w:t>i 5 dla kobiet). Do zadań noclegowni należy zaspokajanie podstawowych potrzeb życiowych (opieka medyczna, gorący posiłek, odzież, bezpieczne schronienie). W 2024 roku z noclegowni skorzystało 77 osób (63 mężczyzn i 14 kobiet).</w:t>
      </w:r>
      <w:r>
        <w:rPr>
          <w:rFonts w:asciiTheme="minorHAnsi" w:eastAsia="SimSun" w:hAnsiTheme="minorHAnsi" w:cstheme="minorHAnsi"/>
          <w:color w:val="000000"/>
          <w:kern w:val="2"/>
          <w:szCs w:val="24"/>
          <w:lang w:eastAsia="ar-SA"/>
        </w:rPr>
        <w:t xml:space="preserve"> </w:t>
      </w:r>
    </w:p>
    <w:p w14:paraId="2F9B3E30" w14:textId="0D99F2B2" w:rsidR="00056E8D" w:rsidRPr="00056E8D" w:rsidRDefault="00056E8D" w:rsidP="00056E8D">
      <w:pPr>
        <w:jc w:val="center"/>
        <w:rPr>
          <w:b/>
          <w:iCs/>
          <w:sz w:val="20"/>
          <w:szCs w:val="18"/>
        </w:rPr>
      </w:pPr>
      <w:bookmarkStart w:id="40" w:name="_Toc213615913"/>
      <w:r w:rsidRPr="00056E8D">
        <w:rPr>
          <w:b/>
          <w:iCs/>
          <w:sz w:val="20"/>
          <w:szCs w:val="18"/>
        </w:rPr>
        <w:t xml:space="preserve">Wykres </w:t>
      </w:r>
      <w:r w:rsidRPr="00056E8D">
        <w:rPr>
          <w:b/>
          <w:iCs/>
          <w:sz w:val="20"/>
          <w:szCs w:val="18"/>
        </w:rPr>
        <w:fldChar w:fldCharType="begin"/>
      </w:r>
      <w:r w:rsidRPr="00056E8D">
        <w:rPr>
          <w:b/>
          <w:iCs/>
          <w:sz w:val="20"/>
          <w:szCs w:val="18"/>
        </w:rPr>
        <w:instrText xml:space="preserve"> SEQ Wykres \* ARABIC </w:instrText>
      </w:r>
      <w:r w:rsidRPr="00056E8D">
        <w:rPr>
          <w:b/>
          <w:iCs/>
          <w:sz w:val="20"/>
          <w:szCs w:val="18"/>
        </w:rPr>
        <w:fldChar w:fldCharType="separate"/>
      </w:r>
      <w:r w:rsidR="0077313B">
        <w:rPr>
          <w:b/>
          <w:iCs/>
          <w:noProof/>
          <w:sz w:val="20"/>
          <w:szCs w:val="18"/>
        </w:rPr>
        <w:t>5</w:t>
      </w:r>
      <w:r w:rsidRPr="00056E8D">
        <w:rPr>
          <w:sz w:val="20"/>
          <w:szCs w:val="18"/>
        </w:rPr>
        <w:fldChar w:fldCharType="end"/>
      </w:r>
      <w:r w:rsidRPr="00056E8D">
        <w:rPr>
          <w:b/>
          <w:iCs/>
          <w:sz w:val="20"/>
          <w:szCs w:val="18"/>
        </w:rPr>
        <w:t xml:space="preserve">. Liczba rodzin i osób w rodzinach korzystających z pomocy społecznej z powodu </w:t>
      </w:r>
      <w:r>
        <w:rPr>
          <w:b/>
          <w:iCs/>
          <w:sz w:val="20"/>
          <w:szCs w:val="18"/>
        </w:rPr>
        <w:t>bezdomności</w:t>
      </w:r>
      <w:r w:rsidRPr="00056E8D">
        <w:rPr>
          <w:b/>
          <w:iCs/>
          <w:sz w:val="20"/>
          <w:szCs w:val="18"/>
        </w:rPr>
        <w:t xml:space="preserve"> </w:t>
      </w:r>
      <w:r w:rsidR="00B13992">
        <w:rPr>
          <w:b/>
          <w:iCs/>
          <w:sz w:val="20"/>
          <w:szCs w:val="18"/>
        </w:rPr>
        <w:br/>
      </w:r>
      <w:r w:rsidRPr="00056E8D">
        <w:rPr>
          <w:b/>
          <w:iCs/>
          <w:sz w:val="20"/>
          <w:szCs w:val="18"/>
        </w:rPr>
        <w:t>w latach 2022-2024</w:t>
      </w:r>
      <w:bookmarkEnd w:id="40"/>
    </w:p>
    <w:p w14:paraId="71AD8CB4" w14:textId="771071E4" w:rsidR="00056E8D" w:rsidRPr="00056E8D" w:rsidRDefault="00056E8D" w:rsidP="00056E8D">
      <w:r>
        <w:rPr>
          <w:noProof/>
        </w:rPr>
        <w:drawing>
          <wp:inline distT="0" distB="0" distL="0" distR="0" wp14:anchorId="4CEE4059" wp14:editId="3BDC8589">
            <wp:extent cx="5692140" cy="2552700"/>
            <wp:effectExtent l="0" t="0" r="3810" b="0"/>
            <wp:docPr id="1479077927" name="Wykres 1">
              <a:extLst xmlns:a="http://schemas.openxmlformats.org/drawingml/2006/main">
                <a:ext uri="{FF2B5EF4-FFF2-40B4-BE49-F238E27FC236}">
                  <a16:creationId xmlns:a16="http://schemas.microsoft.com/office/drawing/2014/main" id="{9873B28B-8D79-A28B-5224-10DE58920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9FBCA5B" w14:textId="77777777" w:rsidR="00056E8D" w:rsidRPr="00DC7A7D" w:rsidRDefault="00056E8D" w:rsidP="00056E8D">
      <w:pPr>
        <w:spacing w:before="60"/>
        <w:rPr>
          <w:rStyle w:val="Odwoaniedelikatne"/>
        </w:rPr>
      </w:pPr>
      <w:r w:rsidRPr="00DC7A7D">
        <w:rPr>
          <w:rStyle w:val="Odwoaniedelikatne"/>
        </w:rPr>
        <w:t>Źródło: Opracowanie własne na podstawie danych MOPS.</w:t>
      </w:r>
    </w:p>
    <w:p w14:paraId="12B2157C" w14:textId="640F41DF" w:rsidR="00DC7A7D" w:rsidRPr="00DC7A7D" w:rsidRDefault="00DC7A7D" w:rsidP="00DC7A7D">
      <w:pPr>
        <w:rPr>
          <w:rFonts w:asciiTheme="minorHAnsi" w:eastAsia="SimSun" w:hAnsiTheme="minorHAnsi" w:cstheme="minorHAnsi"/>
          <w:color w:val="000000"/>
          <w:kern w:val="2"/>
          <w:szCs w:val="24"/>
          <w:lang w:eastAsia="ar-SA"/>
        </w:rPr>
      </w:pPr>
      <w:r>
        <w:rPr>
          <w:rFonts w:asciiTheme="minorHAnsi" w:eastAsia="SimSun" w:hAnsiTheme="minorHAnsi" w:cstheme="minorHAnsi"/>
          <w:color w:val="000000"/>
          <w:kern w:val="2"/>
          <w:szCs w:val="24"/>
          <w:lang w:eastAsia="ar-SA"/>
        </w:rPr>
        <w:t>O</w:t>
      </w:r>
      <w:r w:rsidRPr="00DC7A7D">
        <w:rPr>
          <w:rFonts w:asciiTheme="minorHAnsi" w:eastAsia="SimSun" w:hAnsiTheme="minorHAnsi" w:cstheme="minorHAnsi"/>
          <w:color w:val="000000"/>
          <w:kern w:val="2"/>
          <w:szCs w:val="24"/>
          <w:lang w:eastAsia="ar-SA"/>
        </w:rPr>
        <w:t>soby bezdomne (mężczyźni i kobiety) z terenu Gminy Miejskiej Ostróda</w:t>
      </w:r>
      <w:r>
        <w:rPr>
          <w:rFonts w:asciiTheme="minorHAnsi" w:eastAsia="SimSun" w:hAnsiTheme="minorHAnsi" w:cstheme="minorHAnsi"/>
          <w:color w:val="000000"/>
          <w:kern w:val="2"/>
          <w:szCs w:val="24"/>
          <w:lang w:eastAsia="ar-SA"/>
        </w:rPr>
        <w:t xml:space="preserve"> w 2024 roku</w:t>
      </w:r>
      <w:r w:rsidRPr="00DC7A7D">
        <w:rPr>
          <w:rFonts w:asciiTheme="minorHAnsi" w:eastAsia="SimSun" w:hAnsiTheme="minorHAnsi" w:cstheme="minorHAnsi"/>
          <w:color w:val="000000"/>
          <w:kern w:val="2"/>
          <w:szCs w:val="24"/>
          <w:lang w:eastAsia="ar-SA"/>
        </w:rPr>
        <w:t xml:space="preserve"> były kierowane do:</w:t>
      </w:r>
    </w:p>
    <w:p w14:paraId="54EEF24A" w14:textId="0A7BF629" w:rsidR="00DC7A7D" w:rsidRPr="00DC7A7D" w:rsidRDefault="00DC7A7D" w:rsidP="009D2359">
      <w:pPr>
        <w:pStyle w:val="Akapitzlist"/>
        <w:numPr>
          <w:ilvl w:val="0"/>
          <w:numId w:val="39"/>
        </w:numPr>
        <w:contextualSpacing w:val="0"/>
        <w:rPr>
          <w:rFonts w:asciiTheme="minorHAnsi" w:eastAsia="SimSun" w:hAnsiTheme="minorHAnsi" w:cstheme="minorHAnsi"/>
          <w:color w:val="000000"/>
          <w:kern w:val="2"/>
          <w:szCs w:val="24"/>
          <w:lang w:eastAsia="ar-SA"/>
        </w:rPr>
      </w:pPr>
      <w:r w:rsidRPr="00DC7A7D">
        <w:rPr>
          <w:rFonts w:asciiTheme="minorHAnsi" w:eastAsia="SimSun" w:hAnsiTheme="minorHAnsi" w:cstheme="minorHAnsi"/>
          <w:color w:val="000000"/>
          <w:kern w:val="2"/>
          <w:szCs w:val="24"/>
          <w:lang w:eastAsia="ar-SA"/>
        </w:rPr>
        <w:t>schroniska dla Osób Bezdomnych MARKOT w Marwałdzie Stowarzyszenia MONAR (11 osób do schroniska zwykłego 7 osób do schroniska z usługami, przy czym jedna osoba ze zwykłego schroniska została przeniesiona do schroniska z usługami opiekuńczymi);</w:t>
      </w:r>
    </w:p>
    <w:p w14:paraId="6DD1DC38" w14:textId="08DB7655" w:rsidR="00DC7A7D" w:rsidRPr="00DC7A7D" w:rsidRDefault="00DC7A7D" w:rsidP="009D2359">
      <w:pPr>
        <w:pStyle w:val="Akapitzlist"/>
        <w:numPr>
          <w:ilvl w:val="0"/>
          <w:numId w:val="39"/>
        </w:numPr>
        <w:contextualSpacing w:val="0"/>
        <w:rPr>
          <w:rFonts w:asciiTheme="minorHAnsi" w:eastAsia="SimSun" w:hAnsiTheme="minorHAnsi" w:cstheme="minorHAnsi"/>
          <w:color w:val="000000"/>
          <w:kern w:val="2"/>
          <w:szCs w:val="24"/>
          <w:lang w:eastAsia="ar-SA"/>
        </w:rPr>
      </w:pPr>
      <w:r w:rsidRPr="00DC7A7D">
        <w:rPr>
          <w:rFonts w:asciiTheme="minorHAnsi" w:eastAsia="SimSun" w:hAnsiTheme="minorHAnsi" w:cstheme="minorHAnsi"/>
          <w:color w:val="000000"/>
          <w:kern w:val="2"/>
          <w:szCs w:val="24"/>
          <w:lang w:eastAsia="ar-SA"/>
        </w:rPr>
        <w:t>schroniska dla Osób Bezdomnych z usługami opiekuńczymi Stowarzyszenia na Rzecz Bezdomnych Dom Modlitwy „AGAPE” z/s w Borowym Młynie Oddział w Nowym Stawie (2 osoby);</w:t>
      </w:r>
    </w:p>
    <w:p w14:paraId="6176487C" w14:textId="4DDE8DC3" w:rsidR="00DC7A7D" w:rsidRPr="00D87C26" w:rsidRDefault="00DC7A7D" w:rsidP="009D2359">
      <w:pPr>
        <w:pStyle w:val="Akapitzlist"/>
        <w:numPr>
          <w:ilvl w:val="0"/>
          <w:numId w:val="39"/>
        </w:numPr>
        <w:rPr>
          <w:rFonts w:asciiTheme="minorHAnsi" w:eastAsia="SimSun" w:hAnsiTheme="minorHAnsi" w:cstheme="minorHAnsi"/>
          <w:color w:val="000000"/>
          <w:kern w:val="2"/>
          <w:szCs w:val="24"/>
          <w:lang w:eastAsia="ar-SA"/>
        </w:rPr>
      </w:pPr>
      <w:r w:rsidRPr="00DC7A7D">
        <w:rPr>
          <w:rFonts w:asciiTheme="minorHAnsi" w:eastAsia="SimSun" w:hAnsiTheme="minorHAnsi" w:cstheme="minorHAnsi"/>
          <w:color w:val="000000"/>
          <w:kern w:val="2"/>
          <w:szCs w:val="24"/>
          <w:lang w:eastAsia="ar-SA"/>
        </w:rPr>
        <w:t>schroniska dla Osób Bezdomnych z usługami opiekuńczymi w Nowym Jasińcu (1 osoba).</w:t>
      </w:r>
    </w:p>
    <w:p w14:paraId="1F68B470" w14:textId="4B6D6F38" w:rsidR="004009F8" w:rsidRPr="004B52B5" w:rsidRDefault="003D6CF2" w:rsidP="004009F8">
      <w:pPr>
        <w:pStyle w:val="Nagwek2"/>
      </w:pPr>
      <w:bookmarkStart w:id="41" w:name="_Toc213617218"/>
      <w:r w:rsidRPr="004B52B5">
        <w:t>3.</w:t>
      </w:r>
      <w:r w:rsidR="004009F8" w:rsidRPr="004B52B5">
        <w:t>2. Jakość życia osób wymagających wsparcia w codziennym funkcjonowaniu</w:t>
      </w:r>
      <w:bookmarkEnd w:id="41"/>
    </w:p>
    <w:p w14:paraId="62574ACC" w14:textId="77777777" w:rsidR="0070242C" w:rsidRPr="004B52B5" w:rsidRDefault="009C7CF8" w:rsidP="004009F8">
      <w:r w:rsidRPr="004B52B5">
        <w:t xml:space="preserve">Poważnym wyzwaniem lokalnej polityki społecznej jest zapewnienie usług społecznych osobom wymagającym wsparcia w codziennym funkcjonowaniu, w szczególności ze względu na niepełnosprawność, stan zdrowia czy podeszły wiek. </w:t>
      </w:r>
    </w:p>
    <w:p w14:paraId="2B6E3F8E" w14:textId="55C3054C" w:rsidR="004009F8" w:rsidRDefault="0070242C" w:rsidP="004009F8">
      <w:r w:rsidRPr="004B52B5">
        <w:t xml:space="preserve">Niepełnosprawność, </w:t>
      </w:r>
      <w:r w:rsidR="004009F8" w:rsidRPr="004B52B5">
        <w:t>w świetle definicji WHO, oznacza „ograniczenie lub brak zdolności do wykonywania czynności w sposób lub w zakresie uważanym za normalny dla człowieka, wynikające z uszkodzenia i upośledzenia funkcji organizmu”</w:t>
      </w:r>
      <w:r w:rsidR="004009F8" w:rsidRPr="004B52B5">
        <w:rPr>
          <w:vertAlign w:val="superscript"/>
        </w:rPr>
        <w:footnoteReference w:id="3"/>
      </w:r>
      <w:r w:rsidR="004009F8" w:rsidRPr="004B52B5">
        <w:t xml:space="preserve">. W polskim ustawodawstwie, niepełnosprawność została zdefiniowana jako trwała lub okresowa niezdolność do wypełniania ról społecznych z powodu stałego lub długotrwałego naruszenia sprawności </w:t>
      </w:r>
      <w:r w:rsidR="004009F8" w:rsidRPr="004B52B5">
        <w:lastRenderedPageBreak/>
        <w:t>organizmu, w szczególności powodująca niezdolność do pracy</w:t>
      </w:r>
      <w:r w:rsidR="004009F8" w:rsidRPr="004B52B5">
        <w:rPr>
          <w:vertAlign w:val="superscript"/>
        </w:rPr>
        <w:footnoteReference w:id="4"/>
      </w:r>
      <w:r w:rsidR="004009F8" w:rsidRPr="004B52B5">
        <w:t xml:space="preserve">. Niepełnosprawność może wiązać się z obniżoną sprawnością ruchową, sensoryczną (zmysłową), intelektualną, psychofizyczną, komunikowania się oraz funkcjonowania w społeczeństwie. Jej przyczynami mogą być przewlekłe choroby, wady wrodzone, przebyte urazy i wypadki, a także obniżanie się sprawności fizycznej i umysłowej wraz ze starzeniem się organizmu. Może zatem wystąpić w różnym okresie życia oraz mieć różny stopień. </w:t>
      </w:r>
    </w:p>
    <w:p w14:paraId="01A4EB59" w14:textId="77777777" w:rsidR="004B52B5" w:rsidRPr="004B52B5" w:rsidRDefault="004B52B5" w:rsidP="004B52B5">
      <w:r w:rsidRPr="004B52B5">
        <w:t xml:space="preserve">W świetle danych Narodowego Spisu Powszechnego z 2021 roku Gminę Miejską Ostróda zamieszkiwało wtedy 6 068 osób z niepełnosprawnościami, w tym 3 434 kobiety (56,6%) oraz 2 634 mężczyzn (43,4%). Spośród tych osób 4 937 (81,4%) to osoby niepełnosprawne prawnie, czyli posiadające odpowiednie orzeczenie wydane przez organ do tego uprawniony. Taka osoba może, ale nie musi, poza odpowiednim orzeczeniem posiadać ograniczenia sprawności </w:t>
      </w:r>
      <w:r w:rsidRPr="004B52B5">
        <w:br/>
        <w:t>w wykonywaniu codziennych czynności. Wśród osób z niepełnosprawnościami 1 131 (18,6%) to osoby niepełnosprawne tylko biologicznie, czyli posiadające wyłącznie ograniczenia sprawności w wykonywaniu codziennych czynności, jednak nie posiadające orzeczenia.</w:t>
      </w:r>
    </w:p>
    <w:p w14:paraId="2EE56669" w14:textId="77777777" w:rsidR="004B52B5" w:rsidRPr="004B52B5" w:rsidRDefault="004B52B5" w:rsidP="004B52B5">
      <w:r w:rsidRPr="004B52B5">
        <w:t xml:space="preserve">Dane Powiatowego Zespołu do Spraw Orzekania o Niepełnosprawności w Ostródzie wskazują na to, że w latach 2022-2024 najwięcej orzeczeń wydano w związku z wystąpieniem przyczyny jaką jest upośledzenie narządu ruchu – 812 osób zaliczonych do stopnia niepełnosprawności, w tym 504 w wieku 60 lat i więcej. W następnej kolejności były to choroby układu oddechowego i krążenia (354, w tym 271 osób 60+), choroby neurologiczne (347, w tym 218 osób 60+) oraz choroby psychiczne (224, w tym 83 osoby 60+). </w:t>
      </w:r>
    </w:p>
    <w:p w14:paraId="3196A303" w14:textId="178A4E9A" w:rsidR="004B52B5" w:rsidRPr="004B52B5" w:rsidRDefault="004B52B5" w:rsidP="004B52B5">
      <w:pPr>
        <w:spacing w:before="240" w:after="120" w:line="240" w:lineRule="auto"/>
        <w:jc w:val="center"/>
        <w:rPr>
          <w:b/>
          <w:iCs/>
          <w:sz w:val="20"/>
          <w:szCs w:val="18"/>
        </w:rPr>
      </w:pPr>
      <w:bookmarkStart w:id="42" w:name="_Toc205365364"/>
      <w:bookmarkStart w:id="43" w:name="_Toc213615899"/>
      <w:r w:rsidRPr="004B52B5">
        <w:rPr>
          <w:rFonts w:asciiTheme="minorHAnsi" w:eastAsiaTheme="minorHAnsi" w:hAnsiTheme="minorHAnsi" w:cstheme="minorBidi"/>
          <w:b/>
          <w:iCs/>
          <w:sz w:val="20"/>
          <w:szCs w:val="18"/>
        </w:rPr>
        <w:t xml:space="preserve">Tabela </w:t>
      </w:r>
      <w:r w:rsidRPr="004B52B5">
        <w:rPr>
          <w:rFonts w:asciiTheme="minorHAnsi" w:eastAsiaTheme="minorHAnsi" w:hAnsiTheme="minorHAnsi" w:cstheme="minorBidi"/>
          <w:b/>
          <w:iCs/>
          <w:sz w:val="20"/>
          <w:szCs w:val="18"/>
        </w:rPr>
        <w:fldChar w:fldCharType="begin"/>
      </w:r>
      <w:r w:rsidRPr="004B52B5">
        <w:rPr>
          <w:rFonts w:asciiTheme="minorHAnsi" w:eastAsiaTheme="minorHAnsi" w:hAnsiTheme="minorHAnsi" w:cstheme="minorBidi"/>
          <w:b/>
          <w:iCs/>
          <w:sz w:val="20"/>
          <w:szCs w:val="18"/>
        </w:rPr>
        <w:instrText xml:space="preserve"> SEQ Tabela \* ARABIC </w:instrText>
      </w:r>
      <w:r w:rsidRPr="004B52B5">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9</w:t>
      </w:r>
      <w:r w:rsidRPr="004B52B5">
        <w:rPr>
          <w:rFonts w:asciiTheme="minorHAnsi" w:eastAsiaTheme="minorHAnsi" w:hAnsiTheme="minorHAnsi" w:cstheme="minorBidi"/>
          <w:b/>
          <w:iCs/>
          <w:noProof/>
          <w:sz w:val="20"/>
          <w:szCs w:val="18"/>
        </w:rPr>
        <w:fldChar w:fldCharType="end"/>
      </w:r>
      <w:r w:rsidRPr="004B52B5">
        <w:rPr>
          <w:rFonts w:asciiTheme="minorHAnsi" w:eastAsiaTheme="minorHAnsi" w:hAnsiTheme="minorHAnsi" w:cstheme="minorBidi"/>
          <w:b/>
          <w:iCs/>
          <w:sz w:val="20"/>
          <w:szCs w:val="18"/>
        </w:rPr>
        <w:t>. Osoby zaliczone do stopnia niepełnosprawności prawomocnym orzeczeniem w latach 2022-2024</w:t>
      </w:r>
      <w:bookmarkEnd w:id="42"/>
      <w:bookmarkEnd w:id="43"/>
    </w:p>
    <w:tbl>
      <w:tblPr>
        <w:tblStyle w:val="Siatkatabelijasna1"/>
        <w:tblW w:w="8689" w:type="dxa"/>
        <w:jc w:val="center"/>
        <w:tblLook w:val="04A0" w:firstRow="1" w:lastRow="0" w:firstColumn="1" w:lastColumn="0" w:noHBand="0" w:noVBand="1"/>
      </w:tblPr>
      <w:tblGrid>
        <w:gridCol w:w="713"/>
        <w:gridCol w:w="3743"/>
        <w:gridCol w:w="929"/>
        <w:gridCol w:w="9"/>
        <w:gridCol w:w="974"/>
        <w:gridCol w:w="1521"/>
        <w:gridCol w:w="800"/>
      </w:tblGrid>
      <w:tr w:rsidR="004B52B5" w:rsidRPr="004B52B5" w14:paraId="39E32AB2" w14:textId="77777777" w:rsidTr="00662D91">
        <w:trPr>
          <w:trHeight w:val="296"/>
          <w:jc w:val="center"/>
        </w:trPr>
        <w:tc>
          <w:tcPr>
            <w:tcW w:w="4456" w:type="dxa"/>
            <w:gridSpan w:val="2"/>
            <w:vMerge w:val="restart"/>
            <w:shd w:val="clear" w:color="auto" w:fill="E2EFD9" w:themeFill="accent6" w:themeFillTint="33"/>
            <w:noWrap/>
            <w:vAlign w:val="center"/>
            <w:hideMark/>
          </w:tcPr>
          <w:p w14:paraId="7AF87966"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Wyszczególnienie</w:t>
            </w:r>
          </w:p>
        </w:tc>
        <w:tc>
          <w:tcPr>
            <w:tcW w:w="929" w:type="dxa"/>
            <w:vMerge w:val="restart"/>
            <w:shd w:val="clear" w:color="auto" w:fill="E2EFD9" w:themeFill="accent6" w:themeFillTint="33"/>
            <w:noWrap/>
            <w:vAlign w:val="center"/>
            <w:hideMark/>
          </w:tcPr>
          <w:p w14:paraId="2956354E"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Ogółem</w:t>
            </w:r>
          </w:p>
        </w:tc>
        <w:tc>
          <w:tcPr>
            <w:tcW w:w="3304" w:type="dxa"/>
            <w:gridSpan w:val="4"/>
            <w:shd w:val="clear" w:color="auto" w:fill="E2EFD9" w:themeFill="accent6" w:themeFillTint="33"/>
            <w:noWrap/>
            <w:vAlign w:val="center"/>
          </w:tcPr>
          <w:p w14:paraId="6B47BB23"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Stopień</w:t>
            </w:r>
          </w:p>
        </w:tc>
      </w:tr>
      <w:tr w:rsidR="004B52B5" w:rsidRPr="004B52B5" w14:paraId="5AEC2D8D" w14:textId="77777777" w:rsidTr="00662D91">
        <w:trPr>
          <w:trHeight w:val="296"/>
          <w:jc w:val="center"/>
        </w:trPr>
        <w:tc>
          <w:tcPr>
            <w:tcW w:w="4456" w:type="dxa"/>
            <w:gridSpan w:val="2"/>
            <w:vMerge/>
            <w:shd w:val="clear" w:color="auto" w:fill="E2EFD9" w:themeFill="accent6" w:themeFillTint="33"/>
            <w:noWrap/>
            <w:vAlign w:val="center"/>
          </w:tcPr>
          <w:p w14:paraId="5AE9C79A" w14:textId="77777777" w:rsidR="004B52B5" w:rsidRPr="004B52B5" w:rsidRDefault="004B52B5" w:rsidP="004B52B5">
            <w:pPr>
              <w:spacing w:after="0" w:line="240" w:lineRule="auto"/>
              <w:jc w:val="left"/>
              <w:rPr>
                <w:rFonts w:eastAsia="Times New Roman" w:cs="Calibri"/>
                <w:b/>
                <w:bCs/>
                <w:color w:val="000000"/>
                <w:sz w:val="20"/>
                <w:szCs w:val="20"/>
                <w:lang w:eastAsia="pl-PL"/>
              </w:rPr>
            </w:pPr>
          </w:p>
        </w:tc>
        <w:tc>
          <w:tcPr>
            <w:tcW w:w="929" w:type="dxa"/>
            <w:vMerge/>
            <w:shd w:val="clear" w:color="auto" w:fill="E2EFD9" w:themeFill="accent6" w:themeFillTint="33"/>
            <w:noWrap/>
            <w:vAlign w:val="center"/>
          </w:tcPr>
          <w:p w14:paraId="559B5016" w14:textId="77777777" w:rsidR="004B52B5" w:rsidRPr="004B52B5" w:rsidRDefault="004B52B5" w:rsidP="004B52B5">
            <w:pPr>
              <w:spacing w:after="0" w:line="240" w:lineRule="auto"/>
              <w:jc w:val="center"/>
              <w:rPr>
                <w:rFonts w:eastAsia="Times New Roman" w:cs="Calibri"/>
                <w:b/>
                <w:bCs/>
                <w:color w:val="000000"/>
                <w:sz w:val="20"/>
                <w:szCs w:val="20"/>
                <w:lang w:eastAsia="pl-PL"/>
              </w:rPr>
            </w:pPr>
          </w:p>
        </w:tc>
        <w:tc>
          <w:tcPr>
            <w:tcW w:w="983" w:type="dxa"/>
            <w:gridSpan w:val="2"/>
            <w:shd w:val="clear" w:color="auto" w:fill="E2EFD9" w:themeFill="accent6" w:themeFillTint="33"/>
            <w:noWrap/>
            <w:vAlign w:val="center"/>
          </w:tcPr>
          <w:p w14:paraId="425C4079"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Znaczny</w:t>
            </w:r>
          </w:p>
        </w:tc>
        <w:tc>
          <w:tcPr>
            <w:tcW w:w="1521" w:type="dxa"/>
            <w:shd w:val="clear" w:color="auto" w:fill="E2EFD9" w:themeFill="accent6" w:themeFillTint="33"/>
            <w:noWrap/>
            <w:vAlign w:val="center"/>
          </w:tcPr>
          <w:p w14:paraId="68222BAF"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Umiarkowany</w:t>
            </w:r>
          </w:p>
        </w:tc>
        <w:tc>
          <w:tcPr>
            <w:tcW w:w="798" w:type="dxa"/>
            <w:shd w:val="clear" w:color="auto" w:fill="E2EFD9" w:themeFill="accent6" w:themeFillTint="33"/>
            <w:noWrap/>
            <w:vAlign w:val="center"/>
          </w:tcPr>
          <w:p w14:paraId="01F2CE97" w14:textId="77777777" w:rsidR="004B52B5" w:rsidRPr="004B52B5" w:rsidRDefault="004B52B5" w:rsidP="004B52B5">
            <w:pPr>
              <w:spacing w:after="0" w:line="240" w:lineRule="auto"/>
              <w:jc w:val="center"/>
              <w:rPr>
                <w:rFonts w:eastAsia="Times New Roman" w:cs="Calibri"/>
                <w:b/>
                <w:bCs/>
                <w:color w:val="000000"/>
                <w:sz w:val="20"/>
                <w:szCs w:val="20"/>
                <w:lang w:eastAsia="pl-PL"/>
              </w:rPr>
            </w:pPr>
            <w:r w:rsidRPr="004B52B5">
              <w:rPr>
                <w:rFonts w:eastAsia="Times New Roman" w:cs="Calibri"/>
                <w:b/>
                <w:bCs/>
                <w:color w:val="000000"/>
                <w:sz w:val="20"/>
                <w:szCs w:val="20"/>
                <w:lang w:eastAsia="pl-PL"/>
              </w:rPr>
              <w:t>Lekki</w:t>
            </w:r>
          </w:p>
        </w:tc>
      </w:tr>
      <w:tr w:rsidR="004B52B5" w:rsidRPr="004B52B5" w14:paraId="6624296C" w14:textId="77777777" w:rsidTr="00662D91">
        <w:trPr>
          <w:trHeight w:val="296"/>
          <w:jc w:val="center"/>
        </w:trPr>
        <w:tc>
          <w:tcPr>
            <w:tcW w:w="713" w:type="dxa"/>
            <w:noWrap/>
            <w:vAlign w:val="center"/>
            <w:hideMark/>
          </w:tcPr>
          <w:p w14:paraId="319C6AFE"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01-U</w:t>
            </w:r>
          </w:p>
        </w:tc>
        <w:tc>
          <w:tcPr>
            <w:tcW w:w="3742" w:type="dxa"/>
            <w:noWrap/>
            <w:vAlign w:val="center"/>
            <w:hideMark/>
          </w:tcPr>
          <w:p w14:paraId="58C16AEA"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Upośledzenie umysłowe (niepełnosprawność intelektualna)</w:t>
            </w:r>
          </w:p>
        </w:tc>
        <w:tc>
          <w:tcPr>
            <w:tcW w:w="938" w:type="dxa"/>
            <w:gridSpan w:val="2"/>
            <w:noWrap/>
            <w:vAlign w:val="center"/>
            <w:hideMark/>
          </w:tcPr>
          <w:p w14:paraId="0F2F6848"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57</w:t>
            </w:r>
          </w:p>
        </w:tc>
        <w:tc>
          <w:tcPr>
            <w:tcW w:w="974" w:type="dxa"/>
            <w:noWrap/>
            <w:vAlign w:val="center"/>
            <w:hideMark/>
          </w:tcPr>
          <w:p w14:paraId="28C03A65"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29</w:t>
            </w:r>
          </w:p>
        </w:tc>
        <w:tc>
          <w:tcPr>
            <w:tcW w:w="1521" w:type="dxa"/>
            <w:noWrap/>
            <w:vAlign w:val="center"/>
            <w:hideMark/>
          </w:tcPr>
          <w:p w14:paraId="718CFCE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24</w:t>
            </w:r>
          </w:p>
        </w:tc>
        <w:tc>
          <w:tcPr>
            <w:tcW w:w="798" w:type="dxa"/>
            <w:noWrap/>
            <w:vAlign w:val="center"/>
            <w:hideMark/>
          </w:tcPr>
          <w:p w14:paraId="48CFC778"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4</w:t>
            </w:r>
          </w:p>
        </w:tc>
      </w:tr>
      <w:tr w:rsidR="004B52B5" w:rsidRPr="004B52B5" w14:paraId="0EC22649" w14:textId="77777777" w:rsidTr="00662D91">
        <w:trPr>
          <w:trHeight w:val="296"/>
          <w:jc w:val="center"/>
        </w:trPr>
        <w:tc>
          <w:tcPr>
            <w:tcW w:w="713" w:type="dxa"/>
            <w:noWrap/>
            <w:vAlign w:val="center"/>
            <w:hideMark/>
          </w:tcPr>
          <w:p w14:paraId="1456047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02-P</w:t>
            </w:r>
          </w:p>
        </w:tc>
        <w:tc>
          <w:tcPr>
            <w:tcW w:w="3742" w:type="dxa"/>
            <w:noWrap/>
            <w:vAlign w:val="center"/>
            <w:hideMark/>
          </w:tcPr>
          <w:p w14:paraId="42F699E8"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psychiczne</w:t>
            </w:r>
          </w:p>
        </w:tc>
        <w:tc>
          <w:tcPr>
            <w:tcW w:w="938" w:type="dxa"/>
            <w:gridSpan w:val="2"/>
            <w:noWrap/>
            <w:vAlign w:val="center"/>
            <w:hideMark/>
          </w:tcPr>
          <w:p w14:paraId="097B2E1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224</w:t>
            </w:r>
          </w:p>
        </w:tc>
        <w:tc>
          <w:tcPr>
            <w:tcW w:w="974" w:type="dxa"/>
            <w:noWrap/>
            <w:vAlign w:val="center"/>
            <w:hideMark/>
          </w:tcPr>
          <w:p w14:paraId="55A4669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91</w:t>
            </w:r>
          </w:p>
        </w:tc>
        <w:tc>
          <w:tcPr>
            <w:tcW w:w="1521" w:type="dxa"/>
            <w:noWrap/>
            <w:vAlign w:val="center"/>
            <w:hideMark/>
          </w:tcPr>
          <w:p w14:paraId="1F00DC8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121</w:t>
            </w:r>
          </w:p>
        </w:tc>
        <w:tc>
          <w:tcPr>
            <w:tcW w:w="798" w:type="dxa"/>
            <w:noWrap/>
            <w:vAlign w:val="center"/>
            <w:hideMark/>
          </w:tcPr>
          <w:p w14:paraId="7F19759E"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w:t>
            </w:r>
          </w:p>
        </w:tc>
      </w:tr>
      <w:tr w:rsidR="004B52B5" w:rsidRPr="004B52B5" w14:paraId="67766B71" w14:textId="77777777" w:rsidTr="00662D91">
        <w:trPr>
          <w:trHeight w:val="296"/>
          <w:jc w:val="center"/>
        </w:trPr>
        <w:tc>
          <w:tcPr>
            <w:tcW w:w="713" w:type="dxa"/>
            <w:noWrap/>
            <w:vAlign w:val="center"/>
            <w:hideMark/>
          </w:tcPr>
          <w:p w14:paraId="494389F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03-L</w:t>
            </w:r>
          </w:p>
        </w:tc>
        <w:tc>
          <w:tcPr>
            <w:tcW w:w="3742" w:type="dxa"/>
            <w:noWrap/>
            <w:vAlign w:val="center"/>
            <w:hideMark/>
          </w:tcPr>
          <w:p w14:paraId="3F10EBED"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Zaburzenia głosu, mowy i choroby słuchu</w:t>
            </w:r>
          </w:p>
        </w:tc>
        <w:tc>
          <w:tcPr>
            <w:tcW w:w="938" w:type="dxa"/>
            <w:gridSpan w:val="2"/>
            <w:noWrap/>
            <w:vAlign w:val="center"/>
            <w:hideMark/>
          </w:tcPr>
          <w:p w14:paraId="0737AE1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81</w:t>
            </w:r>
          </w:p>
        </w:tc>
        <w:tc>
          <w:tcPr>
            <w:tcW w:w="974" w:type="dxa"/>
            <w:noWrap/>
            <w:vAlign w:val="center"/>
            <w:hideMark/>
          </w:tcPr>
          <w:p w14:paraId="7E1EEE76"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8</w:t>
            </w:r>
          </w:p>
        </w:tc>
        <w:tc>
          <w:tcPr>
            <w:tcW w:w="1521" w:type="dxa"/>
            <w:noWrap/>
            <w:vAlign w:val="center"/>
            <w:hideMark/>
          </w:tcPr>
          <w:p w14:paraId="03AF2EF7"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14</w:t>
            </w:r>
          </w:p>
        </w:tc>
        <w:tc>
          <w:tcPr>
            <w:tcW w:w="798" w:type="dxa"/>
            <w:noWrap/>
            <w:vAlign w:val="center"/>
            <w:hideMark/>
          </w:tcPr>
          <w:p w14:paraId="72A96436"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59</w:t>
            </w:r>
          </w:p>
        </w:tc>
      </w:tr>
      <w:tr w:rsidR="004B52B5" w:rsidRPr="004B52B5" w14:paraId="6BC7F353" w14:textId="77777777" w:rsidTr="00662D91">
        <w:trPr>
          <w:trHeight w:val="296"/>
          <w:jc w:val="center"/>
        </w:trPr>
        <w:tc>
          <w:tcPr>
            <w:tcW w:w="713" w:type="dxa"/>
            <w:noWrap/>
            <w:vAlign w:val="center"/>
            <w:hideMark/>
          </w:tcPr>
          <w:p w14:paraId="4504C9C2"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04-O</w:t>
            </w:r>
          </w:p>
        </w:tc>
        <w:tc>
          <w:tcPr>
            <w:tcW w:w="3742" w:type="dxa"/>
            <w:noWrap/>
            <w:vAlign w:val="center"/>
            <w:hideMark/>
          </w:tcPr>
          <w:p w14:paraId="63BCED0B"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narządu wzroku</w:t>
            </w:r>
          </w:p>
        </w:tc>
        <w:tc>
          <w:tcPr>
            <w:tcW w:w="938" w:type="dxa"/>
            <w:gridSpan w:val="2"/>
            <w:noWrap/>
            <w:vAlign w:val="center"/>
            <w:hideMark/>
          </w:tcPr>
          <w:p w14:paraId="61DEA978"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33</w:t>
            </w:r>
          </w:p>
        </w:tc>
        <w:tc>
          <w:tcPr>
            <w:tcW w:w="974" w:type="dxa"/>
            <w:noWrap/>
            <w:vAlign w:val="center"/>
            <w:hideMark/>
          </w:tcPr>
          <w:p w14:paraId="36183EB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8</w:t>
            </w:r>
          </w:p>
        </w:tc>
        <w:tc>
          <w:tcPr>
            <w:tcW w:w="1521" w:type="dxa"/>
            <w:noWrap/>
            <w:vAlign w:val="center"/>
            <w:hideMark/>
          </w:tcPr>
          <w:p w14:paraId="5B2A5EA0"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w:t>
            </w:r>
          </w:p>
        </w:tc>
        <w:tc>
          <w:tcPr>
            <w:tcW w:w="798" w:type="dxa"/>
            <w:noWrap/>
            <w:vAlign w:val="center"/>
            <w:hideMark/>
          </w:tcPr>
          <w:p w14:paraId="037CF4CC"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13</w:t>
            </w:r>
          </w:p>
        </w:tc>
      </w:tr>
      <w:tr w:rsidR="004B52B5" w:rsidRPr="004B52B5" w14:paraId="580527F4" w14:textId="77777777" w:rsidTr="00662D91">
        <w:trPr>
          <w:trHeight w:val="296"/>
          <w:jc w:val="center"/>
        </w:trPr>
        <w:tc>
          <w:tcPr>
            <w:tcW w:w="713" w:type="dxa"/>
            <w:noWrap/>
            <w:vAlign w:val="center"/>
            <w:hideMark/>
          </w:tcPr>
          <w:p w14:paraId="70CEA05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05-R</w:t>
            </w:r>
          </w:p>
        </w:tc>
        <w:tc>
          <w:tcPr>
            <w:tcW w:w="3742" w:type="dxa"/>
            <w:noWrap/>
            <w:vAlign w:val="center"/>
            <w:hideMark/>
          </w:tcPr>
          <w:p w14:paraId="41EA776F"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Upośledzenie narządu ruchu</w:t>
            </w:r>
          </w:p>
        </w:tc>
        <w:tc>
          <w:tcPr>
            <w:tcW w:w="938" w:type="dxa"/>
            <w:gridSpan w:val="2"/>
            <w:noWrap/>
            <w:vAlign w:val="center"/>
            <w:hideMark/>
          </w:tcPr>
          <w:p w14:paraId="5AF4B5F7"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812</w:t>
            </w:r>
          </w:p>
        </w:tc>
        <w:tc>
          <w:tcPr>
            <w:tcW w:w="974" w:type="dxa"/>
            <w:noWrap/>
            <w:vAlign w:val="center"/>
            <w:hideMark/>
          </w:tcPr>
          <w:p w14:paraId="78F599FF"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129</w:t>
            </w:r>
          </w:p>
        </w:tc>
        <w:tc>
          <w:tcPr>
            <w:tcW w:w="1521" w:type="dxa"/>
            <w:noWrap/>
            <w:vAlign w:val="center"/>
            <w:hideMark/>
          </w:tcPr>
          <w:p w14:paraId="0121C09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343</w:t>
            </w:r>
          </w:p>
        </w:tc>
        <w:tc>
          <w:tcPr>
            <w:tcW w:w="798" w:type="dxa"/>
            <w:noWrap/>
            <w:vAlign w:val="center"/>
            <w:hideMark/>
          </w:tcPr>
          <w:p w14:paraId="06E69C41"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340</w:t>
            </w:r>
          </w:p>
        </w:tc>
      </w:tr>
      <w:tr w:rsidR="004B52B5" w:rsidRPr="004B52B5" w14:paraId="55DAF474" w14:textId="77777777" w:rsidTr="00662D91">
        <w:trPr>
          <w:trHeight w:val="296"/>
          <w:jc w:val="center"/>
        </w:trPr>
        <w:tc>
          <w:tcPr>
            <w:tcW w:w="713" w:type="dxa"/>
            <w:noWrap/>
            <w:vAlign w:val="center"/>
            <w:hideMark/>
          </w:tcPr>
          <w:p w14:paraId="58DAA5C6"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06-E</w:t>
            </w:r>
          </w:p>
        </w:tc>
        <w:tc>
          <w:tcPr>
            <w:tcW w:w="3742" w:type="dxa"/>
            <w:noWrap/>
            <w:vAlign w:val="center"/>
            <w:hideMark/>
          </w:tcPr>
          <w:p w14:paraId="57169543"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Epilepsja</w:t>
            </w:r>
          </w:p>
        </w:tc>
        <w:tc>
          <w:tcPr>
            <w:tcW w:w="938" w:type="dxa"/>
            <w:gridSpan w:val="2"/>
            <w:noWrap/>
            <w:vAlign w:val="center"/>
            <w:hideMark/>
          </w:tcPr>
          <w:p w14:paraId="1869209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34</w:t>
            </w:r>
          </w:p>
        </w:tc>
        <w:tc>
          <w:tcPr>
            <w:tcW w:w="974" w:type="dxa"/>
            <w:noWrap/>
            <w:vAlign w:val="center"/>
            <w:hideMark/>
          </w:tcPr>
          <w:p w14:paraId="1414980D"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6</w:t>
            </w:r>
          </w:p>
        </w:tc>
        <w:tc>
          <w:tcPr>
            <w:tcW w:w="1521" w:type="dxa"/>
            <w:noWrap/>
            <w:vAlign w:val="center"/>
            <w:hideMark/>
          </w:tcPr>
          <w:p w14:paraId="7519F7F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19</w:t>
            </w:r>
          </w:p>
        </w:tc>
        <w:tc>
          <w:tcPr>
            <w:tcW w:w="798" w:type="dxa"/>
            <w:noWrap/>
            <w:vAlign w:val="center"/>
            <w:hideMark/>
          </w:tcPr>
          <w:p w14:paraId="004AEFB7"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9</w:t>
            </w:r>
          </w:p>
        </w:tc>
      </w:tr>
      <w:tr w:rsidR="004B52B5" w:rsidRPr="004B52B5" w14:paraId="574B6700" w14:textId="77777777" w:rsidTr="00662D91">
        <w:trPr>
          <w:trHeight w:val="296"/>
          <w:jc w:val="center"/>
        </w:trPr>
        <w:tc>
          <w:tcPr>
            <w:tcW w:w="713" w:type="dxa"/>
            <w:noWrap/>
            <w:vAlign w:val="center"/>
            <w:hideMark/>
          </w:tcPr>
          <w:p w14:paraId="4BE0F017"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07-S</w:t>
            </w:r>
          </w:p>
        </w:tc>
        <w:tc>
          <w:tcPr>
            <w:tcW w:w="3742" w:type="dxa"/>
            <w:noWrap/>
            <w:vAlign w:val="center"/>
            <w:hideMark/>
          </w:tcPr>
          <w:p w14:paraId="0F678471"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układu oddechowego i krążenia</w:t>
            </w:r>
          </w:p>
        </w:tc>
        <w:tc>
          <w:tcPr>
            <w:tcW w:w="938" w:type="dxa"/>
            <w:gridSpan w:val="2"/>
            <w:noWrap/>
            <w:vAlign w:val="center"/>
            <w:hideMark/>
          </w:tcPr>
          <w:p w14:paraId="11508D9D"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354</w:t>
            </w:r>
          </w:p>
        </w:tc>
        <w:tc>
          <w:tcPr>
            <w:tcW w:w="974" w:type="dxa"/>
            <w:noWrap/>
            <w:vAlign w:val="center"/>
            <w:hideMark/>
          </w:tcPr>
          <w:p w14:paraId="5A557A1A"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95</w:t>
            </w:r>
          </w:p>
        </w:tc>
        <w:tc>
          <w:tcPr>
            <w:tcW w:w="1521" w:type="dxa"/>
            <w:noWrap/>
            <w:vAlign w:val="center"/>
            <w:hideMark/>
          </w:tcPr>
          <w:p w14:paraId="1C3A2EE2"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167</w:t>
            </w:r>
          </w:p>
        </w:tc>
        <w:tc>
          <w:tcPr>
            <w:tcW w:w="798" w:type="dxa"/>
            <w:noWrap/>
            <w:vAlign w:val="center"/>
            <w:hideMark/>
          </w:tcPr>
          <w:p w14:paraId="7F255C1B"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92</w:t>
            </w:r>
          </w:p>
        </w:tc>
      </w:tr>
      <w:tr w:rsidR="004B52B5" w:rsidRPr="004B52B5" w14:paraId="2F47CB5C" w14:textId="77777777" w:rsidTr="00662D91">
        <w:trPr>
          <w:trHeight w:val="296"/>
          <w:jc w:val="center"/>
        </w:trPr>
        <w:tc>
          <w:tcPr>
            <w:tcW w:w="713" w:type="dxa"/>
            <w:noWrap/>
            <w:vAlign w:val="center"/>
            <w:hideMark/>
          </w:tcPr>
          <w:p w14:paraId="02BB5A1F"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08-T</w:t>
            </w:r>
          </w:p>
        </w:tc>
        <w:tc>
          <w:tcPr>
            <w:tcW w:w="3742" w:type="dxa"/>
            <w:noWrap/>
            <w:vAlign w:val="center"/>
            <w:hideMark/>
          </w:tcPr>
          <w:p w14:paraId="687D190C"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układu pokarmowego</w:t>
            </w:r>
          </w:p>
        </w:tc>
        <w:tc>
          <w:tcPr>
            <w:tcW w:w="938" w:type="dxa"/>
            <w:gridSpan w:val="2"/>
            <w:noWrap/>
            <w:vAlign w:val="center"/>
            <w:hideMark/>
          </w:tcPr>
          <w:p w14:paraId="2236CDA3"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79</w:t>
            </w:r>
          </w:p>
        </w:tc>
        <w:tc>
          <w:tcPr>
            <w:tcW w:w="974" w:type="dxa"/>
            <w:noWrap/>
            <w:vAlign w:val="center"/>
            <w:hideMark/>
          </w:tcPr>
          <w:p w14:paraId="2B7B9C6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25</w:t>
            </w:r>
          </w:p>
        </w:tc>
        <w:tc>
          <w:tcPr>
            <w:tcW w:w="1521" w:type="dxa"/>
            <w:noWrap/>
            <w:vAlign w:val="center"/>
            <w:hideMark/>
          </w:tcPr>
          <w:p w14:paraId="402B6851"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40</w:t>
            </w:r>
          </w:p>
        </w:tc>
        <w:tc>
          <w:tcPr>
            <w:tcW w:w="798" w:type="dxa"/>
            <w:noWrap/>
            <w:vAlign w:val="center"/>
            <w:hideMark/>
          </w:tcPr>
          <w:p w14:paraId="5C4DC9E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14</w:t>
            </w:r>
          </w:p>
        </w:tc>
      </w:tr>
      <w:tr w:rsidR="004B52B5" w:rsidRPr="004B52B5" w14:paraId="6116DA98" w14:textId="77777777" w:rsidTr="00662D91">
        <w:trPr>
          <w:trHeight w:val="296"/>
          <w:jc w:val="center"/>
        </w:trPr>
        <w:tc>
          <w:tcPr>
            <w:tcW w:w="713" w:type="dxa"/>
            <w:noWrap/>
            <w:vAlign w:val="center"/>
            <w:hideMark/>
          </w:tcPr>
          <w:p w14:paraId="7051487C"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09-M</w:t>
            </w:r>
          </w:p>
        </w:tc>
        <w:tc>
          <w:tcPr>
            <w:tcW w:w="3742" w:type="dxa"/>
            <w:noWrap/>
            <w:vAlign w:val="center"/>
            <w:hideMark/>
          </w:tcPr>
          <w:p w14:paraId="7956A27F"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układu moczowo-płciowego</w:t>
            </w:r>
          </w:p>
        </w:tc>
        <w:tc>
          <w:tcPr>
            <w:tcW w:w="938" w:type="dxa"/>
            <w:gridSpan w:val="2"/>
            <w:noWrap/>
            <w:vAlign w:val="center"/>
            <w:hideMark/>
          </w:tcPr>
          <w:p w14:paraId="0BA4E03F"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174</w:t>
            </w:r>
          </w:p>
        </w:tc>
        <w:tc>
          <w:tcPr>
            <w:tcW w:w="974" w:type="dxa"/>
            <w:noWrap/>
            <w:vAlign w:val="center"/>
            <w:hideMark/>
          </w:tcPr>
          <w:p w14:paraId="4F3B78F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53</w:t>
            </w:r>
          </w:p>
        </w:tc>
        <w:tc>
          <w:tcPr>
            <w:tcW w:w="1521" w:type="dxa"/>
            <w:noWrap/>
            <w:vAlign w:val="center"/>
            <w:hideMark/>
          </w:tcPr>
          <w:p w14:paraId="379CC91E"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101</w:t>
            </w:r>
          </w:p>
        </w:tc>
        <w:tc>
          <w:tcPr>
            <w:tcW w:w="798" w:type="dxa"/>
            <w:noWrap/>
            <w:vAlign w:val="center"/>
            <w:hideMark/>
          </w:tcPr>
          <w:p w14:paraId="14DC438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20</w:t>
            </w:r>
          </w:p>
        </w:tc>
      </w:tr>
      <w:tr w:rsidR="004B52B5" w:rsidRPr="004B52B5" w14:paraId="266C030D" w14:textId="77777777" w:rsidTr="00662D91">
        <w:trPr>
          <w:trHeight w:val="296"/>
          <w:jc w:val="center"/>
        </w:trPr>
        <w:tc>
          <w:tcPr>
            <w:tcW w:w="713" w:type="dxa"/>
            <w:noWrap/>
            <w:vAlign w:val="center"/>
            <w:hideMark/>
          </w:tcPr>
          <w:p w14:paraId="44CCE98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10-N</w:t>
            </w:r>
          </w:p>
        </w:tc>
        <w:tc>
          <w:tcPr>
            <w:tcW w:w="3742" w:type="dxa"/>
            <w:noWrap/>
            <w:vAlign w:val="center"/>
            <w:hideMark/>
          </w:tcPr>
          <w:p w14:paraId="04281154"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Choroby neurologiczne</w:t>
            </w:r>
          </w:p>
        </w:tc>
        <w:tc>
          <w:tcPr>
            <w:tcW w:w="938" w:type="dxa"/>
            <w:gridSpan w:val="2"/>
            <w:noWrap/>
            <w:vAlign w:val="center"/>
            <w:hideMark/>
          </w:tcPr>
          <w:p w14:paraId="102D6DDA"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347</w:t>
            </w:r>
          </w:p>
        </w:tc>
        <w:tc>
          <w:tcPr>
            <w:tcW w:w="974" w:type="dxa"/>
            <w:noWrap/>
            <w:vAlign w:val="center"/>
            <w:hideMark/>
          </w:tcPr>
          <w:p w14:paraId="39DC0FB9"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129</w:t>
            </w:r>
          </w:p>
        </w:tc>
        <w:tc>
          <w:tcPr>
            <w:tcW w:w="1521" w:type="dxa"/>
            <w:noWrap/>
            <w:vAlign w:val="center"/>
            <w:hideMark/>
          </w:tcPr>
          <w:p w14:paraId="4A5409A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156</w:t>
            </w:r>
          </w:p>
        </w:tc>
        <w:tc>
          <w:tcPr>
            <w:tcW w:w="798" w:type="dxa"/>
            <w:noWrap/>
            <w:vAlign w:val="center"/>
            <w:hideMark/>
          </w:tcPr>
          <w:p w14:paraId="1502C5D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62</w:t>
            </w:r>
          </w:p>
        </w:tc>
      </w:tr>
      <w:tr w:rsidR="004B52B5" w:rsidRPr="004B52B5" w14:paraId="0D76BF5C" w14:textId="77777777" w:rsidTr="00662D91">
        <w:trPr>
          <w:trHeight w:val="296"/>
          <w:jc w:val="center"/>
        </w:trPr>
        <w:tc>
          <w:tcPr>
            <w:tcW w:w="713" w:type="dxa"/>
            <w:noWrap/>
            <w:vAlign w:val="center"/>
            <w:hideMark/>
          </w:tcPr>
          <w:p w14:paraId="18BDC392"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11-I</w:t>
            </w:r>
          </w:p>
        </w:tc>
        <w:tc>
          <w:tcPr>
            <w:tcW w:w="3742" w:type="dxa"/>
            <w:noWrap/>
            <w:vAlign w:val="center"/>
            <w:hideMark/>
          </w:tcPr>
          <w:p w14:paraId="43047435"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Inne schorzenia (endokrynologiczne, metaboliczne, zakaźne, itp.)</w:t>
            </w:r>
          </w:p>
        </w:tc>
        <w:tc>
          <w:tcPr>
            <w:tcW w:w="938" w:type="dxa"/>
            <w:gridSpan w:val="2"/>
            <w:noWrap/>
            <w:vAlign w:val="center"/>
            <w:hideMark/>
          </w:tcPr>
          <w:p w14:paraId="1CEAE9A0"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145</w:t>
            </w:r>
          </w:p>
        </w:tc>
        <w:tc>
          <w:tcPr>
            <w:tcW w:w="974" w:type="dxa"/>
            <w:noWrap/>
            <w:vAlign w:val="center"/>
            <w:hideMark/>
          </w:tcPr>
          <w:p w14:paraId="7B1166D4"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22</w:t>
            </w:r>
          </w:p>
        </w:tc>
        <w:tc>
          <w:tcPr>
            <w:tcW w:w="1521" w:type="dxa"/>
            <w:noWrap/>
            <w:vAlign w:val="center"/>
            <w:hideMark/>
          </w:tcPr>
          <w:p w14:paraId="65A2CCB2"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68</w:t>
            </w:r>
          </w:p>
        </w:tc>
        <w:tc>
          <w:tcPr>
            <w:tcW w:w="798" w:type="dxa"/>
            <w:noWrap/>
            <w:vAlign w:val="center"/>
            <w:hideMark/>
          </w:tcPr>
          <w:p w14:paraId="3193C845"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55</w:t>
            </w:r>
          </w:p>
        </w:tc>
      </w:tr>
      <w:tr w:rsidR="004B52B5" w:rsidRPr="004B52B5" w14:paraId="41C11988" w14:textId="77777777" w:rsidTr="00662D91">
        <w:trPr>
          <w:trHeight w:val="296"/>
          <w:jc w:val="center"/>
        </w:trPr>
        <w:tc>
          <w:tcPr>
            <w:tcW w:w="713" w:type="dxa"/>
            <w:noWrap/>
            <w:vAlign w:val="center"/>
            <w:hideMark/>
          </w:tcPr>
          <w:p w14:paraId="1F97DA0E"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12-C</w:t>
            </w:r>
          </w:p>
        </w:tc>
        <w:tc>
          <w:tcPr>
            <w:tcW w:w="3742" w:type="dxa"/>
            <w:noWrap/>
            <w:vAlign w:val="center"/>
            <w:hideMark/>
          </w:tcPr>
          <w:p w14:paraId="1F951651" w14:textId="77777777" w:rsidR="004B52B5" w:rsidRPr="004B52B5" w:rsidRDefault="004B52B5" w:rsidP="004B52B5">
            <w:pPr>
              <w:spacing w:after="0" w:line="240" w:lineRule="auto"/>
              <w:jc w:val="left"/>
              <w:rPr>
                <w:rFonts w:eastAsia="Times New Roman" w:cs="Calibri"/>
                <w:color w:val="000000"/>
                <w:sz w:val="20"/>
                <w:szCs w:val="20"/>
                <w:lang w:eastAsia="pl-PL"/>
              </w:rPr>
            </w:pPr>
            <w:r w:rsidRPr="004B52B5">
              <w:rPr>
                <w:rFonts w:eastAsia="Times New Roman" w:cs="Calibri"/>
                <w:color w:val="000000"/>
                <w:sz w:val="20"/>
                <w:szCs w:val="20"/>
                <w:lang w:eastAsia="pl-PL"/>
              </w:rPr>
              <w:t xml:space="preserve">Całościowe zaburzenia rozwojowe </w:t>
            </w:r>
          </w:p>
        </w:tc>
        <w:tc>
          <w:tcPr>
            <w:tcW w:w="938" w:type="dxa"/>
            <w:gridSpan w:val="2"/>
            <w:noWrap/>
            <w:vAlign w:val="center"/>
            <w:hideMark/>
          </w:tcPr>
          <w:p w14:paraId="3585E2FD"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38</w:t>
            </w:r>
          </w:p>
        </w:tc>
        <w:tc>
          <w:tcPr>
            <w:tcW w:w="974" w:type="dxa"/>
            <w:noWrap/>
            <w:vAlign w:val="center"/>
            <w:hideMark/>
          </w:tcPr>
          <w:p w14:paraId="6C61DB46"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10</w:t>
            </w:r>
          </w:p>
        </w:tc>
        <w:tc>
          <w:tcPr>
            <w:tcW w:w="1521" w:type="dxa"/>
            <w:noWrap/>
            <w:vAlign w:val="center"/>
            <w:hideMark/>
          </w:tcPr>
          <w:p w14:paraId="012604B2"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23</w:t>
            </w:r>
          </w:p>
        </w:tc>
        <w:tc>
          <w:tcPr>
            <w:tcW w:w="798" w:type="dxa"/>
            <w:noWrap/>
            <w:vAlign w:val="center"/>
            <w:hideMark/>
          </w:tcPr>
          <w:p w14:paraId="2A8EC24F" w14:textId="77777777" w:rsidR="004B52B5" w:rsidRPr="004B52B5" w:rsidRDefault="004B52B5" w:rsidP="004B52B5">
            <w:pPr>
              <w:spacing w:after="0" w:line="240" w:lineRule="auto"/>
              <w:jc w:val="center"/>
              <w:rPr>
                <w:rFonts w:eastAsia="Times New Roman" w:cs="Calibri"/>
                <w:color w:val="000000"/>
                <w:sz w:val="20"/>
                <w:szCs w:val="20"/>
                <w:lang w:eastAsia="pl-PL"/>
              </w:rPr>
            </w:pPr>
            <w:r w:rsidRPr="004B52B5">
              <w:rPr>
                <w:rFonts w:eastAsia="Times New Roman" w:cs="Calibri"/>
                <w:color w:val="000000"/>
                <w:sz w:val="20"/>
                <w:szCs w:val="20"/>
                <w:lang w:eastAsia="pl-PL"/>
              </w:rPr>
              <w:t>5</w:t>
            </w:r>
          </w:p>
        </w:tc>
      </w:tr>
    </w:tbl>
    <w:p w14:paraId="27FD4AAA" w14:textId="445A5231" w:rsidR="004B52B5" w:rsidRPr="004B52B5" w:rsidRDefault="004B52B5" w:rsidP="004B52B5">
      <w:r w:rsidRPr="004B52B5">
        <w:rPr>
          <w:rFonts w:asciiTheme="minorHAnsi" w:eastAsiaTheme="minorHAnsi" w:hAnsiTheme="minorHAnsi" w:cstheme="minorBidi"/>
          <w:sz w:val="20"/>
          <w:szCs w:val="18"/>
        </w:rPr>
        <w:t xml:space="preserve">Źródło: opracowanie własne na podstawie danych Powiatowego Zespołu Orzekania o Niepełnosprawności </w:t>
      </w:r>
      <w:r w:rsidR="00B13992">
        <w:rPr>
          <w:rFonts w:asciiTheme="minorHAnsi" w:eastAsiaTheme="minorHAnsi" w:hAnsiTheme="minorHAnsi" w:cstheme="minorBidi"/>
          <w:sz w:val="20"/>
          <w:szCs w:val="18"/>
        </w:rPr>
        <w:br/>
      </w:r>
      <w:r w:rsidRPr="004B52B5">
        <w:rPr>
          <w:rFonts w:asciiTheme="minorHAnsi" w:eastAsiaTheme="minorHAnsi" w:hAnsiTheme="minorHAnsi" w:cstheme="minorBidi"/>
          <w:sz w:val="20"/>
          <w:szCs w:val="18"/>
        </w:rPr>
        <w:t>w Ostródzie.</w:t>
      </w:r>
    </w:p>
    <w:p w14:paraId="3B262C3B" w14:textId="77777777" w:rsidR="004B52B5" w:rsidRPr="004B52B5" w:rsidRDefault="004B52B5" w:rsidP="004B52B5">
      <w:r w:rsidRPr="004B52B5">
        <w:lastRenderedPageBreak/>
        <w:t xml:space="preserve">Niepełnosprawność członka rodziny w 2024 roku była powodem wsparcia 414 rodzin z terenu Ostródy, w których funkcjonowało 714 osób. Liczba tych rodzin w latach 2022-2024 zmniejszyła się o 37, natomiast liczba osób w nich funkcjonujących spadła o 18. </w:t>
      </w:r>
    </w:p>
    <w:p w14:paraId="427BB06B" w14:textId="55D140EA" w:rsidR="004B52B5" w:rsidRPr="004B52B5" w:rsidRDefault="004B52B5" w:rsidP="004B52B5">
      <w:pPr>
        <w:spacing w:before="240" w:after="120" w:line="240" w:lineRule="auto"/>
        <w:jc w:val="center"/>
        <w:rPr>
          <w:rFonts w:asciiTheme="minorHAnsi" w:eastAsiaTheme="minorHAnsi" w:hAnsiTheme="minorHAnsi" w:cstheme="minorBidi"/>
          <w:b/>
          <w:iCs/>
          <w:sz w:val="20"/>
          <w:szCs w:val="18"/>
        </w:rPr>
      </w:pPr>
      <w:bookmarkStart w:id="44" w:name="_Toc205365375"/>
      <w:bookmarkStart w:id="45" w:name="_Toc213615914"/>
      <w:r w:rsidRPr="004B52B5">
        <w:rPr>
          <w:rFonts w:asciiTheme="minorHAnsi" w:eastAsiaTheme="minorHAnsi" w:hAnsiTheme="minorHAnsi" w:cstheme="minorBidi"/>
          <w:b/>
          <w:iCs/>
          <w:sz w:val="20"/>
          <w:szCs w:val="18"/>
        </w:rPr>
        <w:t xml:space="preserve">Wykres </w:t>
      </w:r>
      <w:r w:rsidRPr="004B52B5">
        <w:rPr>
          <w:rFonts w:asciiTheme="minorHAnsi" w:eastAsiaTheme="minorHAnsi" w:hAnsiTheme="minorHAnsi" w:cstheme="minorBidi"/>
          <w:b/>
          <w:iCs/>
          <w:sz w:val="20"/>
          <w:szCs w:val="18"/>
        </w:rPr>
        <w:fldChar w:fldCharType="begin"/>
      </w:r>
      <w:r w:rsidRPr="004B52B5">
        <w:rPr>
          <w:rFonts w:asciiTheme="minorHAnsi" w:eastAsiaTheme="minorHAnsi" w:hAnsiTheme="minorHAnsi" w:cstheme="minorBidi"/>
          <w:b/>
          <w:iCs/>
          <w:sz w:val="20"/>
          <w:szCs w:val="18"/>
        </w:rPr>
        <w:instrText xml:space="preserve"> SEQ Wykres \* ARABIC </w:instrText>
      </w:r>
      <w:r w:rsidRPr="004B52B5">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6</w:t>
      </w:r>
      <w:r w:rsidRPr="004B52B5">
        <w:rPr>
          <w:rFonts w:asciiTheme="minorHAnsi" w:eastAsiaTheme="minorHAnsi" w:hAnsiTheme="minorHAnsi" w:cstheme="minorBidi"/>
          <w:b/>
          <w:iCs/>
          <w:noProof/>
          <w:sz w:val="20"/>
          <w:szCs w:val="18"/>
        </w:rPr>
        <w:fldChar w:fldCharType="end"/>
      </w:r>
      <w:r w:rsidRPr="004B52B5">
        <w:rPr>
          <w:rFonts w:asciiTheme="minorHAnsi" w:eastAsiaTheme="minorHAnsi" w:hAnsiTheme="minorHAnsi" w:cstheme="minorBidi"/>
          <w:b/>
          <w:iCs/>
          <w:sz w:val="20"/>
          <w:szCs w:val="18"/>
        </w:rPr>
        <w:t>. Liczba rodzin korzystających ze wsparcia z tytułu niepełnosprawności w latach 2022-2024</w:t>
      </w:r>
      <w:bookmarkEnd w:id="44"/>
      <w:bookmarkEnd w:id="45"/>
    </w:p>
    <w:p w14:paraId="1E2BE2AC" w14:textId="77777777" w:rsidR="004B52B5" w:rsidRPr="004B52B5" w:rsidRDefault="004B52B5" w:rsidP="004B52B5">
      <w:pPr>
        <w:spacing w:after="120" w:line="240" w:lineRule="auto"/>
        <w:rPr>
          <w:rFonts w:asciiTheme="minorHAnsi" w:eastAsiaTheme="minorHAnsi" w:hAnsiTheme="minorHAnsi" w:cstheme="minorBidi"/>
          <w:smallCaps/>
          <w:color w:val="000000" w:themeColor="text1"/>
          <w:sz w:val="20"/>
        </w:rPr>
      </w:pPr>
      <w:r w:rsidRPr="004B52B5">
        <w:rPr>
          <w:rFonts w:asciiTheme="minorHAnsi" w:eastAsiaTheme="minorHAnsi" w:hAnsiTheme="minorHAnsi" w:cstheme="minorBidi"/>
          <w:noProof/>
        </w:rPr>
        <w:drawing>
          <wp:inline distT="0" distB="0" distL="0" distR="0" wp14:anchorId="71F50BD2" wp14:editId="49A0D4FC">
            <wp:extent cx="5745480" cy="2255520"/>
            <wp:effectExtent l="0" t="0" r="7620" b="0"/>
            <wp:docPr id="9" name="Wykres 9">
              <a:extLst xmlns:a="http://schemas.openxmlformats.org/drawingml/2006/main">
                <a:ext uri="{FF2B5EF4-FFF2-40B4-BE49-F238E27FC236}">
                  <a16:creationId xmlns:a16="http://schemas.microsoft.com/office/drawing/2014/main" id="{7DCBDE72-FD44-4514-8393-51EC1002D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4A3A63F" w14:textId="77777777" w:rsidR="004B52B5" w:rsidRPr="004B52B5" w:rsidRDefault="004B52B5" w:rsidP="004B52B5">
      <w:pPr>
        <w:spacing w:after="120" w:line="240" w:lineRule="auto"/>
        <w:rPr>
          <w:rFonts w:asciiTheme="minorHAnsi" w:eastAsiaTheme="minorHAnsi" w:hAnsiTheme="minorHAnsi" w:cstheme="minorBidi"/>
        </w:rPr>
      </w:pPr>
      <w:r w:rsidRPr="004B52B5">
        <w:rPr>
          <w:rFonts w:asciiTheme="minorHAnsi" w:eastAsiaTheme="minorHAnsi" w:hAnsiTheme="minorHAnsi" w:cstheme="minorBidi"/>
          <w:smallCaps/>
          <w:color w:val="000000" w:themeColor="text1"/>
          <w:sz w:val="20"/>
        </w:rPr>
        <w:t>Źródło: opracowanie własne na podstawie danych MOPS.</w:t>
      </w:r>
    </w:p>
    <w:p w14:paraId="652D767B" w14:textId="77777777" w:rsidR="004B52B5" w:rsidRPr="004B52B5" w:rsidRDefault="004B52B5" w:rsidP="004B52B5">
      <w:pPr>
        <w:rPr>
          <w:rFonts w:asciiTheme="minorHAnsi" w:eastAsiaTheme="minorHAnsi" w:hAnsiTheme="minorHAnsi" w:cstheme="minorBidi"/>
        </w:rPr>
      </w:pPr>
      <w:r w:rsidRPr="004B52B5">
        <w:rPr>
          <w:rFonts w:asciiTheme="minorHAnsi" w:eastAsiaTheme="minorHAnsi" w:hAnsiTheme="minorHAnsi" w:cstheme="minorBidi"/>
        </w:rPr>
        <w:t xml:space="preserve">Przyczynę niesamodzielności i wystąpienia potrzeby wsparcia w codziennym funkcjonowaniu może stanowić również długotrwała lub ciężka choroba. Jest to jeden z głównych powodów, </w:t>
      </w:r>
      <w:r w:rsidRPr="004B52B5">
        <w:rPr>
          <w:rFonts w:asciiTheme="minorHAnsi" w:eastAsiaTheme="minorHAnsi" w:hAnsiTheme="minorHAnsi" w:cstheme="minorBidi"/>
        </w:rPr>
        <w:br/>
        <w:t xml:space="preserve">z których MOPS w Ostródzie udziela pomocy społecznej mieszkańcom miasta. W 2024 roku </w:t>
      </w:r>
      <w:r w:rsidRPr="004B52B5">
        <w:rPr>
          <w:rFonts w:asciiTheme="minorHAnsi" w:eastAsiaTheme="minorHAnsi" w:hAnsiTheme="minorHAnsi" w:cstheme="minorBidi"/>
        </w:rPr>
        <w:br/>
        <w:t>z tego powodu wsparcie otrzymywało 430 rodzin, w których żyło 685 osób. W porównaniu do 2022 roku liczba tych rodzin zmniejszyła się o 144, a liczba osób w rodzinach – o 205.</w:t>
      </w:r>
    </w:p>
    <w:p w14:paraId="1C274459" w14:textId="573A40B2" w:rsidR="004B52B5" w:rsidRPr="004B52B5" w:rsidRDefault="004B52B5" w:rsidP="004B52B5">
      <w:pPr>
        <w:spacing w:before="240" w:after="120" w:line="240" w:lineRule="auto"/>
        <w:jc w:val="center"/>
        <w:rPr>
          <w:rFonts w:asciiTheme="minorHAnsi" w:eastAsiaTheme="minorHAnsi" w:hAnsiTheme="minorHAnsi" w:cstheme="minorBidi"/>
          <w:b/>
          <w:iCs/>
          <w:sz w:val="20"/>
          <w:szCs w:val="18"/>
          <w:highlight w:val="yellow"/>
        </w:rPr>
      </w:pPr>
      <w:bookmarkStart w:id="46" w:name="_Toc205365376"/>
      <w:bookmarkStart w:id="47" w:name="_Toc213615915"/>
      <w:r w:rsidRPr="004B52B5">
        <w:rPr>
          <w:rFonts w:asciiTheme="minorHAnsi" w:eastAsiaTheme="minorHAnsi" w:hAnsiTheme="minorHAnsi" w:cstheme="minorBidi"/>
          <w:b/>
          <w:iCs/>
          <w:sz w:val="20"/>
          <w:szCs w:val="18"/>
        </w:rPr>
        <w:t xml:space="preserve">Wykres </w:t>
      </w:r>
      <w:r w:rsidRPr="004B52B5">
        <w:rPr>
          <w:rFonts w:asciiTheme="minorHAnsi" w:eastAsiaTheme="minorHAnsi" w:hAnsiTheme="minorHAnsi" w:cstheme="minorBidi"/>
          <w:b/>
          <w:iCs/>
          <w:sz w:val="20"/>
          <w:szCs w:val="18"/>
        </w:rPr>
        <w:fldChar w:fldCharType="begin"/>
      </w:r>
      <w:r w:rsidRPr="004B52B5">
        <w:rPr>
          <w:rFonts w:asciiTheme="minorHAnsi" w:eastAsiaTheme="minorHAnsi" w:hAnsiTheme="minorHAnsi" w:cstheme="minorBidi"/>
          <w:b/>
          <w:iCs/>
          <w:sz w:val="20"/>
          <w:szCs w:val="18"/>
        </w:rPr>
        <w:instrText xml:space="preserve"> SEQ Wykres \* ARABIC </w:instrText>
      </w:r>
      <w:r w:rsidRPr="004B52B5">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7</w:t>
      </w:r>
      <w:r w:rsidRPr="004B52B5">
        <w:rPr>
          <w:rFonts w:asciiTheme="minorHAnsi" w:eastAsiaTheme="minorHAnsi" w:hAnsiTheme="minorHAnsi" w:cstheme="minorBidi"/>
          <w:b/>
          <w:iCs/>
          <w:noProof/>
          <w:sz w:val="20"/>
          <w:szCs w:val="18"/>
        </w:rPr>
        <w:fldChar w:fldCharType="end"/>
      </w:r>
      <w:r w:rsidRPr="004B52B5">
        <w:rPr>
          <w:rFonts w:asciiTheme="minorHAnsi" w:eastAsiaTheme="minorHAnsi" w:hAnsiTheme="minorHAnsi" w:cstheme="minorBidi"/>
          <w:b/>
          <w:iCs/>
          <w:sz w:val="20"/>
          <w:szCs w:val="18"/>
        </w:rPr>
        <w:t xml:space="preserve">. Liczba rodzin korzystających ze wsparcia z tytułu długotrwałej lub ciężkiej choroby </w:t>
      </w:r>
      <w:r w:rsidRPr="004B52B5">
        <w:rPr>
          <w:rFonts w:asciiTheme="minorHAnsi" w:eastAsiaTheme="minorHAnsi" w:hAnsiTheme="minorHAnsi" w:cstheme="minorBidi"/>
          <w:b/>
          <w:iCs/>
          <w:sz w:val="20"/>
          <w:szCs w:val="18"/>
        </w:rPr>
        <w:br/>
        <w:t>w latach 2022-2024</w:t>
      </w:r>
      <w:bookmarkEnd w:id="46"/>
      <w:bookmarkEnd w:id="47"/>
    </w:p>
    <w:p w14:paraId="2975C0E2" w14:textId="77777777" w:rsidR="004B52B5" w:rsidRPr="004B52B5" w:rsidRDefault="004B52B5" w:rsidP="004B52B5">
      <w:pPr>
        <w:rPr>
          <w:rFonts w:asciiTheme="minorHAnsi" w:eastAsiaTheme="minorHAnsi" w:hAnsiTheme="minorHAnsi" w:cstheme="minorBidi"/>
        </w:rPr>
      </w:pPr>
      <w:r w:rsidRPr="004B52B5">
        <w:rPr>
          <w:rFonts w:asciiTheme="minorHAnsi" w:eastAsiaTheme="minorHAnsi" w:hAnsiTheme="minorHAnsi" w:cstheme="minorBidi"/>
          <w:noProof/>
        </w:rPr>
        <w:drawing>
          <wp:inline distT="0" distB="0" distL="0" distR="0" wp14:anchorId="296887DF" wp14:editId="6C466F3B">
            <wp:extent cx="5623560" cy="2263140"/>
            <wp:effectExtent l="0" t="0" r="0" b="3810"/>
            <wp:docPr id="10" name="Wykres 10">
              <a:extLst xmlns:a="http://schemas.openxmlformats.org/drawingml/2006/main">
                <a:ext uri="{FF2B5EF4-FFF2-40B4-BE49-F238E27FC236}">
                  <a16:creationId xmlns:a16="http://schemas.microsoft.com/office/drawing/2014/main" id="{DE4C4D00-D60E-45A8-90CA-55E9860E64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5755A92" w14:textId="77777777" w:rsidR="004B52B5" w:rsidRPr="004B52B5" w:rsidRDefault="004B52B5" w:rsidP="004B52B5">
      <w:pPr>
        <w:spacing w:after="120" w:line="240" w:lineRule="auto"/>
        <w:rPr>
          <w:rFonts w:asciiTheme="minorHAnsi" w:eastAsiaTheme="minorHAnsi" w:hAnsiTheme="minorHAnsi" w:cstheme="minorBidi"/>
        </w:rPr>
      </w:pPr>
      <w:r w:rsidRPr="004B52B5">
        <w:rPr>
          <w:rFonts w:asciiTheme="minorHAnsi" w:eastAsiaTheme="minorHAnsi" w:hAnsiTheme="minorHAnsi" w:cstheme="minorBidi"/>
          <w:smallCaps/>
          <w:color w:val="000000" w:themeColor="text1"/>
          <w:sz w:val="20"/>
        </w:rPr>
        <w:t>Źródło: opracowanie własne na podstawie danych MOPS.</w:t>
      </w:r>
    </w:p>
    <w:p w14:paraId="22205CEC" w14:textId="77777777" w:rsidR="004B52B5" w:rsidRPr="004B52B5" w:rsidRDefault="004B52B5" w:rsidP="004B52B5">
      <w:r w:rsidRPr="004B52B5">
        <w:t xml:space="preserve">Jednym z podstawowych zadań gminy w zakresie wsparcia osób i rodzin, które doświadczają problemu niepełnosprawności oraz ciężkiej i/lub przewlekłej choroby, są usługi opiekuńcze oraz specjalistyczne usługi opiekuńcze. Mogą one zostać przyznane osobie samotnej, która </w:t>
      </w:r>
      <w:r w:rsidRPr="004B52B5">
        <w:br/>
      </w:r>
      <w:r w:rsidRPr="004B52B5">
        <w:lastRenderedPageBreak/>
        <w:t>z powodu wieku, choroby lub innych przyczyn wymaga pomocy innych osób, a jest jej pozbawiona. Usługi przyznawane są także osobom pozostającym w rodzinach, gdy rodzina nie jest sama w stanie zaspokoić potrzeb w zakresie opieki. W 2024 roku pomoc w postaci usług opiekuńczych otrzymywało 247 osób, w 2023 roku były to 203 osoby, a w 2022 roku 196 osób.</w:t>
      </w:r>
    </w:p>
    <w:p w14:paraId="4E9980F5" w14:textId="77777777" w:rsidR="004B52B5" w:rsidRPr="004B52B5" w:rsidRDefault="004B52B5" w:rsidP="004B52B5">
      <w:r w:rsidRPr="004B52B5">
        <w:t>Osoby wymagające całodobowej opieki z powodu wieku, choroby lub niepełnosprawności, niemogące samodzielnie funkcjonować w codziennym życiu, którym nie można zapewnić niezbędnej pomocy w formie usług opiekuńczych, przysługuje prawo do umieszczenia w domu pomocy społecznej. W 2024 roku w DPS w przebywało 53 mieszkańców gminy, w 2023 roku 42 osoby, a w 2022 roku – 45 osób.</w:t>
      </w:r>
    </w:p>
    <w:p w14:paraId="5C124145" w14:textId="77777777" w:rsidR="004009F8" w:rsidRPr="00D200CB" w:rsidRDefault="004009F8" w:rsidP="004009F8">
      <w:r w:rsidRPr="00D200CB">
        <w:t xml:space="preserve">Osoby z niepełnosprawnościami, przewlekle chorujące i ich rodziny często w większym stopniu niż inni członkowie społeczności lokalnej narażone są na ubóstwo i wykluczenie. Mogą doświadczać odrzucenia zarówno w wymiarze personalnym, przez środowisko społeczne, jak i na gruncie zawodowym. Osoby z niektórymi rodzajami niepełnosprawnościami (np. ruchowo, niewidome i niedowidzące, głuche) mierzą się w codziennym funkcjonowaniu z barierami architektonicznymi, technicznymi oraz w komunikowaniu się, przez co ich uczestnictwo </w:t>
      </w:r>
      <w:r w:rsidRPr="00D200CB">
        <w:br/>
        <w:t xml:space="preserve">w życiu społecznym jest utrudnione. Ponadto jednymi z częściej doświadczanych problemów jest niedostatek środków finansowych oraz niewystarczający dostęp do opieki zdrowotnej </w:t>
      </w:r>
      <w:r w:rsidRPr="00D200CB">
        <w:br/>
        <w:t xml:space="preserve">i rehabilitacji. W rodzinach, w których przynajmniej jeden z członków jest osobą zależną, wymagającą stałej opieki, nasilają się problemy związane z godzeniem pracy zarobkowej </w:t>
      </w:r>
      <w:r w:rsidRPr="00D200CB">
        <w:br/>
        <w:t xml:space="preserve">i innych obowiązków, a także przemęczenie i wypalenie osoby bliskiej sprawującej opiekę nad osobą chorującą lub z niepełnosprawnościami. </w:t>
      </w:r>
    </w:p>
    <w:p w14:paraId="27D95C3E" w14:textId="7E9FD563" w:rsidR="004009F8" w:rsidRPr="00D200CB" w:rsidRDefault="0070242C" w:rsidP="004009F8">
      <w:r w:rsidRPr="00D200CB">
        <w:t xml:space="preserve">Powyższe aspekty dotyczą również osób starszych. </w:t>
      </w:r>
      <w:r w:rsidR="004009F8" w:rsidRPr="00D200CB">
        <w:t xml:space="preserve">Według WHO, starość zaczyna się wraz </w:t>
      </w:r>
      <w:r w:rsidR="00C2187A" w:rsidRPr="00D200CB">
        <w:br/>
      </w:r>
      <w:r w:rsidR="004009F8" w:rsidRPr="00D200CB">
        <w:t xml:space="preserve">z 60 rokiem życia i można ją podzielić na trzy etapy: do 74 r.ż. trwa wczesna starość, </w:t>
      </w:r>
      <w:r w:rsidR="00C2187A" w:rsidRPr="00D200CB">
        <w:br/>
      </w:r>
      <w:r w:rsidR="004009F8" w:rsidRPr="00D200CB">
        <w:t xml:space="preserve">w przedziale 75-89 lat jest starość pośrednia (lub wiek podeszły), zaś od 90 r.ż. można już mówić o długowieczności lub późnej starości. Jednak pierwsze zmiany biologiczne, które oznaczają początek starości, zaczynają się w organizmie ludzkim już po czterdziestce. To wtedy słabnie zdrowotność oraz obniża się sprawność, rośnie zagrożenie przewlekłą chorobą </w:t>
      </w:r>
      <w:r w:rsidR="00C2187A" w:rsidRPr="00D200CB">
        <w:br/>
      </w:r>
      <w:r w:rsidR="004009F8" w:rsidRPr="00D200CB">
        <w:t>i niepełnosprawnością. W wieku starszym te zmiany się nasilają – spada stężenie hormonów, spowalniają się funkcje poznawcze, motoryczne i pamięć, zaś występujące schorzenia dotyczą najczęściej układu krążenia (choroba wieńcowa, nadciśnienie), zmian nowotworowych, cukrzyca typu 2 i choroby układu kostno-stawowego. Osłabieniu ulega system immunologiczny, zdolność regeneracji po wysiłku oraz przystosowywanie się organizmu do zmiennych warunków</w:t>
      </w:r>
      <w:r w:rsidR="004009F8" w:rsidRPr="00D200CB">
        <w:rPr>
          <w:vertAlign w:val="superscript"/>
        </w:rPr>
        <w:footnoteReference w:id="5"/>
      </w:r>
      <w:r w:rsidR="004009F8" w:rsidRPr="00D200CB">
        <w:t xml:space="preserve">.  </w:t>
      </w:r>
    </w:p>
    <w:p w14:paraId="58B48652" w14:textId="7E7DFA91" w:rsidR="004009F8" w:rsidRPr="00D200CB" w:rsidRDefault="004009F8" w:rsidP="004009F8">
      <w:r w:rsidRPr="00D200CB">
        <w:t xml:space="preserve">Jednak to, w jakiej kondycji psychicznej, emocjonalnej, fizycznej i społecznej dana osoba wkracza w wiek seniorski, zależy od mnóstwa czynników. Przede wszystkim jest efektem tego, jaki tryb życia osoba prowadziła, np. czy uprawiała sport lub inne aktywności na świeżym powietrzu, dobrze się odżywiała, stroniła od używek, jaką pracę wykonywała, a także czy </w:t>
      </w:r>
      <w:r w:rsidRPr="00D200CB">
        <w:lastRenderedPageBreak/>
        <w:t>budowała pozytywne relacje z bliskimi oraz znajomymi. W związku z tym, sytuacja życiowa danej osoby w wieku 60+ może się diametralnie różnić od jej rówieśników. Warto również wskazać, że  sytuacja materialna wielu osób starszych jest trudna. Minimalna emerytura rolnicza lub pracownicza, a w bardziej skrajnych sytuacjach (gdy osoba nie wypracowała prawa do emerytury) renta rodzinna, renta socjalna lub inne świadczenia z pomocy społecznej, mogą okazać się nie wystarczające do pokrycia kosztów życia, zwłaszcza w sytuacji problemów zdrowotnych i rosnących wydatków na leki i wizyty u lekarzy.</w:t>
      </w:r>
      <w:r w:rsidR="0070242C" w:rsidRPr="00D200CB">
        <w:t xml:space="preserve"> Ponadto jednym z problemów osób starszych jest samotność</w:t>
      </w:r>
      <w:r w:rsidR="00076C51" w:rsidRPr="00D200CB">
        <w:t>, wynikająca ze śmierci współmałżonka, braku obowiązku społecznego, oparcia w rodzinie czy otoczeniu sąsiedzkim, przy jednoczesnym problemach zdrowotnych, barierach finansowych i komunikacyjnych oraz malejących kontaktach społecznych.</w:t>
      </w:r>
    </w:p>
    <w:p w14:paraId="17B6218C" w14:textId="05966099" w:rsidR="004009F8" w:rsidRPr="00D200CB" w:rsidRDefault="004009F8" w:rsidP="004009F8">
      <w:r w:rsidRPr="00D200CB">
        <w:t>W obliczu powyższych problemów, seniorzy na pewnym etapie życia potrzebują pomocy innych osób w zaspokojeniu codziennych potrzeb (np. zakupy, przygotowanie posiłku, pielęgnacja i higiena ciała), jednakże nierzadko tej pomocy są pozbawieni. W takich przypadkach interweniują służby społeczne. W 202</w:t>
      </w:r>
      <w:r w:rsidR="00CB2ED9" w:rsidRPr="00D200CB">
        <w:t>4</w:t>
      </w:r>
      <w:r w:rsidRPr="00D200CB">
        <w:t xml:space="preserve"> roku pomocą społeczną objęt</w:t>
      </w:r>
      <w:r w:rsidR="00D200CB" w:rsidRPr="00D200CB">
        <w:t>e</w:t>
      </w:r>
      <w:r w:rsidRPr="00D200CB">
        <w:t xml:space="preserve"> był</w:t>
      </w:r>
      <w:r w:rsidR="00D200CB" w:rsidRPr="00D200CB">
        <w:t>y</w:t>
      </w:r>
      <w:r w:rsidRPr="00D200CB">
        <w:t xml:space="preserve"> </w:t>
      </w:r>
      <w:r w:rsidR="00D200CB" w:rsidRPr="00D200CB">
        <w:t>564</w:t>
      </w:r>
      <w:r w:rsidRPr="00D200CB">
        <w:t xml:space="preserve"> rodzin</w:t>
      </w:r>
      <w:r w:rsidR="00D200CB" w:rsidRPr="00D200CB">
        <w:t>y</w:t>
      </w:r>
      <w:r w:rsidRPr="00D200CB">
        <w:t xml:space="preserve"> emerytów i rencistów, w których funkcjonował</w:t>
      </w:r>
      <w:r w:rsidR="00D200CB" w:rsidRPr="00D200CB">
        <w:t>y</w:t>
      </w:r>
      <w:r w:rsidRPr="00D200CB">
        <w:t xml:space="preserve"> </w:t>
      </w:r>
      <w:r w:rsidR="00D200CB" w:rsidRPr="00D200CB">
        <w:t>674</w:t>
      </w:r>
      <w:r w:rsidRPr="00D200CB">
        <w:t xml:space="preserve"> os</w:t>
      </w:r>
      <w:r w:rsidR="00D200CB" w:rsidRPr="00D200CB">
        <w:t>o</w:t>
      </w:r>
      <w:r w:rsidRPr="00D200CB">
        <w:t>b</w:t>
      </w:r>
      <w:r w:rsidR="00D200CB" w:rsidRPr="00D200CB">
        <w:t>y</w:t>
      </w:r>
      <w:r w:rsidRPr="00D200CB">
        <w:t xml:space="preserve">, przy czym </w:t>
      </w:r>
      <w:r w:rsidR="00D200CB" w:rsidRPr="00D200CB">
        <w:t>47</w:t>
      </w:r>
      <w:r w:rsidR="00116E10" w:rsidRPr="00D200CB">
        <w:t>0</w:t>
      </w:r>
      <w:r w:rsidRPr="00D200CB">
        <w:t xml:space="preserve"> </w:t>
      </w:r>
      <w:r w:rsidR="00116E10" w:rsidRPr="00D200CB">
        <w:t xml:space="preserve">środowisk </w:t>
      </w:r>
      <w:r w:rsidRPr="00D200CB">
        <w:t xml:space="preserve">było jednoosobowych, </w:t>
      </w:r>
      <w:r w:rsidR="00D200CB" w:rsidRPr="00D200CB">
        <w:t>83</w:t>
      </w:r>
      <w:r w:rsidRPr="00D200CB">
        <w:t xml:space="preserve"> rodzin</w:t>
      </w:r>
      <w:r w:rsidR="00D200CB" w:rsidRPr="00D200CB">
        <w:t>y</w:t>
      </w:r>
      <w:r w:rsidRPr="00D200CB">
        <w:t xml:space="preserve"> dwuosobow</w:t>
      </w:r>
      <w:r w:rsidR="00D200CB" w:rsidRPr="00D200CB">
        <w:t>e</w:t>
      </w:r>
      <w:r w:rsidRPr="00D200CB">
        <w:t xml:space="preserve">, natomiast </w:t>
      </w:r>
      <w:r w:rsidR="00D200CB" w:rsidRPr="00D200CB">
        <w:t>11</w:t>
      </w:r>
      <w:r w:rsidRPr="00D200CB">
        <w:t xml:space="preserve"> rodzin liczył</w:t>
      </w:r>
      <w:r w:rsidR="00D200CB" w:rsidRPr="00D200CB">
        <w:t>o</w:t>
      </w:r>
      <w:r w:rsidRPr="00D200CB">
        <w:t xml:space="preserve"> 3 </w:t>
      </w:r>
      <w:r w:rsidR="00116E10" w:rsidRPr="00D200CB">
        <w:t>osoby</w:t>
      </w:r>
      <w:r w:rsidR="00D200CB" w:rsidRPr="00D200CB">
        <w:t xml:space="preserve"> lub więcej. W porównaniu do 2022 roku liczba tych rodzin wzrosła o 235.</w:t>
      </w:r>
    </w:p>
    <w:p w14:paraId="282AD8E3" w14:textId="3847BAF3" w:rsidR="004009F8" w:rsidRPr="00D200CB" w:rsidRDefault="004009F8" w:rsidP="004009F8">
      <w:r w:rsidRPr="00D200CB">
        <w:t xml:space="preserve">Porównując </w:t>
      </w:r>
      <w:r w:rsidR="0025121B" w:rsidRPr="00D200CB">
        <w:t>powyższe</w:t>
      </w:r>
      <w:r w:rsidRPr="00D200CB">
        <w:t xml:space="preserve"> liczby z danymi demograficznymi można dojść do wniosku, że skala zapotrzebowania na wsparcie jest wciąż relatywnie niewielka, jednakże wraz z dalszym wzrostem liczb seniorów oraz wydłużaniem się okresu trwania życia, a także pogarszaniem stanu zdrowia i rosnącym osamotnieniem osób starszych, zapotrzebowanie na świadczenie usług opiekuńczych oraz innych działań pomocowych będzie rosnąć. Oprócz wsparcia </w:t>
      </w:r>
      <w:r w:rsidRPr="00D200CB">
        <w:br/>
        <w:t xml:space="preserve">w codziennym funkcjonowaniu należy również mieć na uwadze także potrzebę kreowania warunków aktywności i rozwoju osób starszych, w tym między innymi aktywności edukacyjnej, kulturalnej, rekreacyjnej, fizycznej. Osoby w wieku od 60 lat wzwyż to nie tylko osoby wymagające pomocy, ale także osoby, które mogą jeszcze pracować, działać społecznie, pomagać innym, uczyć się i rozwijać. Mają też potencjał zbudowany na latach doświadczeń </w:t>
      </w:r>
      <w:r w:rsidRPr="00D200CB">
        <w:br/>
        <w:t xml:space="preserve">i pracy, który należy diagnozować i zagospodarowywać dla dobra wspólnego. Z racji tego, że w najbliższych latach osób w starszych grupach wiekowych będzie przybywać, już teraz można mówić nie tylko  o społeczeństwie starzejącym się, ale o społeczeństwie różnego wieku, czyli takim, w którym każda grupa wiekowa ma zadania do spełnienia. </w:t>
      </w:r>
    </w:p>
    <w:p w14:paraId="51D5FDD2" w14:textId="6FA7952E" w:rsidR="00BB0F80" w:rsidRPr="00D200CB" w:rsidRDefault="003D6CF2" w:rsidP="00BB0F80">
      <w:pPr>
        <w:pStyle w:val="Nagwek2"/>
      </w:pPr>
      <w:bookmarkStart w:id="48" w:name="_Toc213617219"/>
      <w:r w:rsidRPr="00D200CB">
        <w:t>3</w:t>
      </w:r>
      <w:r w:rsidR="003E0AF2" w:rsidRPr="00D200CB">
        <w:t>.</w:t>
      </w:r>
      <w:r w:rsidR="004009F8" w:rsidRPr="00D200CB">
        <w:t>3</w:t>
      </w:r>
      <w:r w:rsidR="00BB0F80" w:rsidRPr="00D200CB">
        <w:t xml:space="preserve">. </w:t>
      </w:r>
      <w:r w:rsidR="004009F8" w:rsidRPr="00D200CB">
        <w:t>Funkcjonowanie r</w:t>
      </w:r>
      <w:r w:rsidR="00BB0F80" w:rsidRPr="00D200CB">
        <w:t>odzin z dziećmi</w:t>
      </w:r>
      <w:bookmarkEnd w:id="48"/>
    </w:p>
    <w:p w14:paraId="07937F30" w14:textId="4517AFA5" w:rsidR="00BB0F80" w:rsidRDefault="00BB0F80" w:rsidP="00D200CB">
      <w:r w:rsidRPr="00D200CB">
        <w:t xml:space="preserve">Rodzina jest naturalnym środowiskiem służącym opiece i wychowaniu dzieci. Wypełnia też szereg innych ważnych społecznie funkcji. Występujące na jej drodze trudności życiowe są sprawą oczywistą i prawdopodobnie nieuniknioną. Mogą pojawić się w razie problemów zawodowych, utraty pracy czy niedostatecznych dochodów. Mogą też być efektem konfliktów małżeńskich/w związku osób dorosłych. Bardzo często ich źródłem są jednak problemy wychowawcze, wynikające z rozwoju dzieci, które na różnych etapach życia potrzebują </w:t>
      </w:r>
      <w:r w:rsidRPr="00D200CB">
        <w:lastRenderedPageBreak/>
        <w:t xml:space="preserve">odpowiedniej uwagi i mądrych oddziaływań wychowawczych. Rodzice i opiekunowie wyposażeni w niezbędne kompetencje rodzicielskie, samodzielnie albo przy wsparciu ze strony krewnych, znajomych bądź przy okresowym wsparciu specjalistów potrafią radzić sobie z problemami a nawet sytuacjami kryzysowymi. Natomiast w rodzinie, w której kumulują się różne deficyty i zaniedbania opiekuńczo-wychowawcze, jak również problemy materialne </w:t>
      </w:r>
      <w:r w:rsidR="0010174D" w:rsidRPr="00D200CB">
        <w:br/>
      </w:r>
      <w:r w:rsidRPr="00D200CB">
        <w:t>i psychologiczne, przezwyciężenie sytuacji trudnych może okazać się niemożliwe bez długotrwałego i wielopoziomowego wsparcia ze strony służb społecznych.</w:t>
      </w:r>
    </w:p>
    <w:p w14:paraId="3D9267A0" w14:textId="77777777" w:rsidR="00D200CB" w:rsidRPr="00D200CB" w:rsidRDefault="00D200CB" w:rsidP="00D200CB">
      <w:pPr>
        <w:rPr>
          <w:rFonts w:asciiTheme="minorHAnsi" w:eastAsiaTheme="minorHAnsi" w:hAnsiTheme="minorHAnsi" w:cstheme="minorBidi"/>
        </w:rPr>
      </w:pPr>
      <w:r w:rsidRPr="00D200CB">
        <w:rPr>
          <w:rFonts w:asciiTheme="minorHAnsi" w:eastAsiaTheme="minorHAnsi" w:hAnsiTheme="minorHAnsi" w:cstheme="minorBidi"/>
        </w:rPr>
        <w:t>Według danych Narodowego Spisu Powszechnego z 2021 roku Ostródę zamieszkiwało 9 249 rodzin, w tym:</w:t>
      </w:r>
    </w:p>
    <w:p w14:paraId="349E41BD" w14:textId="77777777" w:rsidR="00D200CB" w:rsidRPr="00D200CB" w:rsidRDefault="00D200CB" w:rsidP="009D2359">
      <w:pPr>
        <w:numPr>
          <w:ilvl w:val="0"/>
          <w:numId w:val="38"/>
        </w:numPr>
        <w:rPr>
          <w:rFonts w:asciiTheme="minorHAnsi" w:eastAsiaTheme="minorHAnsi" w:hAnsiTheme="minorHAnsi" w:cstheme="minorBidi"/>
        </w:rPr>
      </w:pPr>
      <w:r w:rsidRPr="00D200CB">
        <w:rPr>
          <w:rFonts w:asciiTheme="minorHAnsi" w:eastAsiaTheme="minorHAnsi" w:hAnsiTheme="minorHAnsi" w:cstheme="minorBidi"/>
        </w:rPr>
        <w:t>5 843 małżeństwa, spośród których 2 418 to małżeństwa bez dzieci i 3 425 małżeństwa z dziećmi;</w:t>
      </w:r>
    </w:p>
    <w:p w14:paraId="364CB69E" w14:textId="77777777" w:rsidR="00D200CB" w:rsidRPr="00D200CB" w:rsidRDefault="00D200CB" w:rsidP="009D2359">
      <w:pPr>
        <w:numPr>
          <w:ilvl w:val="0"/>
          <w:numId w:val="38"/>
        </w:numPr>
        <w:rPr>
          <w:rFonts w:asciiTheme="minorHAnsi" w:eastAsiaTheme="minorHAnsi" w:hAnsiTheme="minorHAnsi" w:cstheme="minorBidi"/>
        </w:rPr>
      </w:pPr>
      <w:r w:rsidRPr="00D200CB">
        <w:rPr>
          <w:rFonts w:asciiTheme="minorHAnsi" w:eastAsiaTheme="minorHAnsi" w:hAnsiTheme="minorHAnsi" w:cstheme="minorBidi"/>
        </w:rPr>
        <w:t>888 związków niesformalizowanych, spośród których 309 to związki bez dzieci i 579 związki z dziećmi;</w:t>
      </w:r>
    </w:p>
    <w:p w14:paraId="3806A5C3" w14:textId="77777777" w:rsidR="00D200CB" w:rsidRPr="00D200CB" w:rsidRDefault="00D200CB" w:rsidP="009D2359">
      <w:pPr>
        <w:numPr>
          <w:ilvl w:val="0"/>
          <w:numId w:val="38"/>
        </w:numPr>
        <w:rPr>
          <w:rFonts w:asciiTheme="minorHAnsi" w:eastAsiaTheme="minorHAnsi" w:hAnsiTheme="minorHAnsi" w:cstheme="minorBidi"/>
        </w:rPr>
      </w:pPr>
      <w:r w:rsidRPr="00D200CB">
        <w:rPr>
          <w:rFonts w:asciiTheme="minorHAnsi" w:eastAsiaTheme="minorHAnsi" w:hAnsiTheme="minorHAnsi" w:cstheme="minorBidi"/>
        </w:rPr>
        <w:t>2 183 matki z dziećmi;</w:t>
      </w:r>
    </w:p>
    <w:p w14:paraId="721205ED" w14:textId="77777777" w:rsidR="00D200CB" w:rsidRPr="00D200CB" w:rsidRDefault="00D200CB" w:rsidP="009D2359">
      <w:pPr>
        <w:numPr>
          <w:ilvl w:val="0"/>
          <w:numId w:val="38"/>
        </w:numPr>
        <w:rPr>
          <w:rFonts w:asciiTheme="minorHAnsi" w:eastAsiaTheme="minorHAnsi" w:hAnsiTheme="minorHAnsi" w:cstheme="minorBidi"/>
        </w:rPr>
      </w:pPr>
      <w:r w:rsidRPr="00D200CB">
        <w:rPr>
          <w:rFonts w:asciiTheme="minorHAnsi" w:eastAsiaTheme="minorHAnsi" w:hAnsiTheme="minorHAnsi" w:cstheme="minorBidi"/>
        </w:rPr>
        <w:t>335 ojców z dziećmi.</w:t>
      </w:r>
    </w:p>
    <w:p w14:paraId="387A3801" w14:textId="77777777" w:rsidR="00D200CB" w:rsidRPr="00D200CB" w:rsidRDefault="00D200CB" w:rsidP="00D200CB">
      <w:pPr>
        <w:rPr>
          <w:rFonts w:asciiTheme="minorHAnsi" w:eastAsiaTheme="minorHAnsi" w:hAnsiTheme="minorHAnsi" w:cstheme="minorBidi"/>
        </w:rPr>
      </w:pPr>
      <w:r w:rsidRPr="00D200CB">
        <w:rPr>
          <w:rFonts w:asciiTheme="minorHAnsi" w:eastAsiaTheme="minorHAnsi" w:hAnsiTheme="minorHAnsi" w:cstheme="minorBidi"/>
        </w:rPr>
        <w:t xml:space="preserve">Ogólnie 2 727 rodzin to rodziny bez dzieci, natomiast 6 522 – rodziny z dziećmi, w których wychowywało się łącznie 9 836 dzieci (średnio 1,51 dziecka na rodzinę). </w:t>
      </w:r>
    </w:p>
    <w:p w14:paraId="43C34F36" w14:textId="1939CA40" w:rsidR="00D200CB" w:rsidRPr="00D200CB" w:rsidRDefault="00D200CB" w:rsidP="00D200CB">
      <w:pPr>
        <w:spacing w:before="240" w:after="120" w:line="240" w:lineRule="auto"/>
        <w:jc w:val="center"/>
        <w:rPr>
          <w:rFonts w:asciiTheme="minorHAnsi" w:eastAsiaTheme="minorHAnsi" w:hAnsiTheme="minorHAnsi" w:cstheme="minorBidi"/>
          <w:b/>
          <w:iCs/>
          <w:sz w:val="20"/>
          <w:szCs w:val="18"/>
          <w:highlight w:val="yellow"/>
        </w:rPr>
      </w:pPr>
      <w:bookmarkStart w:id="49" w:name="_Toc205365372"/>
      <w:bookmarkStart w:id="50" w:name="_Toc213615916"/>
      <w:r w:rsidRPr="00D200CB">
        <w:rPr>
          <w:rFonts w:asciiTheme="minorHAnsi" w:eastAsiaTheme="minorHAnsi" w:hAnsiTheme="minorHAnsi" w:cstheme="minorBidi"/>
          <w:b/>
          <w:iCs/>
          <w:sz w:val="20"/>
          <w:szCs w:val="18"/>
        </w:rPr>
        <w:t xml:space="preserve">Wykres </w:t>
      </w:r>
      <w:r w:rsidRPr="00D200CB">
        <w:rPr>
          <w:rFonts w:asciiTheme="minorHAnsi" w:eastAsiaTheme="minorHAnsi" w:hAnsiTheme="minorHAnsi" w:cstheme="minorBidi"/>
          <w:b/>
          <w:iCs/>
          <w:sz w:val="20"/>
          <w:szCs w:val="18"/>
        </w:rPr>
        <w:fldChar w:fldCharType="begin"/>
      </w:r>
      <w:r w:rsidRPr="00D200CB">
        <w:rPr>
          <w:rFonts w:asciiTheme="minorHAnsi" w:eastAsiaTheme="minorHAnsi" w:hAnsiTheme="minorHAnsi" w:cstheme="minorBidi"/>
          <w:b/>
          <w:iCs/>
          <w:sz w:val="20"/>
          <w:szCs w:val="18"/>
        </w:rPr>
        <w:instrText xml:space="preserve"> SEQ Wykres \* ARABIC </w:instrText>
      </w:r>
      <w:r w:rsidRPr="00D200CB">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8</w:t>
      </w:r>
      <w:r w:rsidRPr="00D200CB">
        <w:rPr>
          <w:rFonts w:asciiTheme="minorHAnsi" w:eastAsiaTheme="minorHAnsi" w:hAnsiTheme="minorHAnsi" w:cstheme="minorBidi"/>
          <w:b/>
          <w:iCs/>
          <w:noProof/>
          <w:sz w:val="20"/>
          <w:szCs w:val="18"/>
        </w:rPr>
        <w:fldChar w:fldCharType="end"/>
      </w:r>
      <w:r w:rsidRPr="00D200CB">
        <w:rPr>
          <w:rFonts w:asciiTheme="minorHAnsi" w:eastAsiaTheme="minorHAnsi" w:hAnsiTheme="minorHAnsi" w:cstheme="minorBidi"/>
          <w:b/>
          <w:iCs/>
          <w:sz w:val="20"/>
          <w:szCs w:val="18"/>
        </w:rPr>
        <w:t>. Rodziny z dziećmi w Ostródzie według Narodowego Spisu Powszechnego 2021</w:t>
      </w:r>
      <w:bookmarkEnd w:id="49"/>
      <w:bookmarkEnd w:id="50"/>
    </w:p>
    <w:p w14:paraId="36C2A415"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noProof/>
          <w:color w:val="000000" w:themeColor="text1"/>
        </w:rPr>
        <w:drawing>
          <wp:inline distT="0" distB="0" distL="0" distR="0" wp14:anchorId="6D096A40" wp14:editId="38C59F5E">
            <wp:extent cx="5707380" cy="2194560"/>
            <wp:effectExtent l="0" t="0" r="7620" b="0"/>
            <wp:docPr id="3" name="Wykres 3">
              <a:extLst xmlns:a="http://schemas.openxmlformats.org/drawingml/2006/main">
                <a:ext uri="{FF2B5EF4-FFF2-40B4-BE49-F238E27FC236}">
                  <a16:creationId xmlns:a16="http://schemas.microsoft.com/office/drawing/2014/main" id="{3EDAFB6C-E7F6-472E-A141-C4273FE5C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41D8ED2" w14:textId="77777777" w:rsidR="00D200CB" w:rsidRPr="00D200CB" w:rsidRDefault="00D200CB" w:rsidP="00D200CB">
      <w:pPr>
        <w:spacing w:after="120"/>
        <w:rPr>
          <w:rFonts w:asciiTheme="minorHAnsi" w:eastAsiaTheme="minorHAnsi" w:hAnsiTheme="minorHAnsi" w:cstheme="minorBidi"/>
          <w:smallCaps/>
          <w:color w:val="000000" w:themeColor="text1"/>
          <w:sz w:val="20"/>
        </w:rPr>
      </w:pPr>
      <w:r w:rsidRPr="00D200CB">
        <w:rPr>
          <w:rFonts w:asciiTheme="minorHAnsi" w:eastAsiaTheme="minorHAnsi" w:hAnsiTheme="minorHAnsi" w:cstheme="minorBidi"/>
          <w:smallCaps/>
          <w:color w:val="000000" w:themeColor="text1"/>
          <w:sz w:val="20"/>
        </w:rPr>
        <w:t>Źródło: opracowanie własne na podstawie BDL GUS.</w:t>
      </w:r>
    </w:p>
    <w:p w14:paraId="5CFCFC48" w14:textId="77777777" w:rsidR="00D200CB" w:rsidRPr="00D200CB" w:rsidRDefault="00D200CB" w:rsidP="00D200CB">
      <w:pPr>
        <w:spacing w:after="120"/>
        <w:rPr>
          <w:rFonts w:asciiTheme="minorHAnsi" w:eastAsiaTheme="minorHAnsi" w:hAnsiTheme="minorHAnsi" w:cstheme="minorBidi"/>
          <w:highlight w:val="yellow"/>
        </w:rPr>
      </w:pPr>
      <w:r w:rsidRPr="00D200CB">
        <w:rPr>
          <w:rFonts w:asciiTheme="minorHAnsi" w:eastAsiaTheme="minorHAnsi" w:hAnsiTheme="minorHAnsi" w:cstheme="minorBidi"/>
        </w:rPr>
        <w:t xml:space="preserve">Rodziny doświadczające trudności obejmowane były wsparciem Miejskiego Ośrodka Pomocy Społecznej Gminy w Ostródzie. W 2024 roku pomocą i wsparciem objęto 1 294 rodziny, </w:t>
      </w:r>
      <w:r w:rsidRPr="00D200CB">
        <w:rPr>
          <w:rFonts w:asciiTheme="minorHAnsi" w:eastAsiaTheme="minorHAnsi" w:hAnsiTheme="minorHAnsi" w:cstheme="minorBidi"/>
        </w:rPr>
        <w:br/>
        <w:t xml:space="preserve">w których funkcjonowały 2 462 osoby. Oznacza to wzrost liczby rodzin w porównaniu do 2022 roku o 329, tj. o 34,1%, a także wzrost liczby osób w rodzinach korzystających z pomocy </w:t>
      </w:r>
      <w:r w:rsidRPr="00D200CB">
        <w:rPr>
          <w:rFonts w:asciiTheme="minorHAnsi" w:eastAsiaTheme="minorHAnsi" w:hAnsiTheme="minorHAnsi" w:cstheme="minorBidi"/>
        </w:rPr>
        <w:br/>
        <w:t xml:space="preserve">– o 482, tj. o 24,3%. Grupą wymagającą szczególnego wsparcia są rodziny z dziećmi, które </w:t>
      </w:r>
      <w:r w:rsidRPr="00D200CB">
        <w:rPr>
          <w:rFonts w:asciiTheme="minorHAnsi" w:eastAsiaTheme="minorHAnsi" w:hAnsiTheme="minorHAnsi" w:cstheme="minorBidi"/>
        </w:rPr>
        <w:br/>
        <w:t xml:space="preserve">w 2024 roku, w liczbie 281, stanowiły 21,7% wszystkich rodzin objętych pomocą społeczną. </w:t>
      </w:r>
      <w:r w:rsidRPr="00D200CB">
        <w:rPr>
          <w:rFonts w:asciiTheme="minorHAnsi" w:eastAsiaTheme="minorHAnsi" w:hAnsiTheme="minorHAnsi" w:cstheme="minorBidi"/>
        </w:rPr>
        <w:br/>
        <w:t xml:space="preserve">W porównaniu do 2022 roku liczba tych rodzin zwiększyła się o 38 (o 15,6%), a liczba osób </w:t>
      </w:r>
      <w:r w:rsidRPr="00D200CB">
        <w:rPr>
          <w:rFonts w:asciiTheme="minorHAnsi" w:eastAsiaTheme="minorHAnsi" w:hAnsiTheme="minorHAnsi" w:cstheme="minorBidi"/>
        </w:rPr>
        <w:br/>
        <w:t>w rodzinach wzrosła o 124, tj. o 12,6%.</w:t>
      </w:r>
    </w:p>
    <w:p w14:paraId="706748DE" w14:textId="6B6F08D7" w:rsidR="00D200CB" w:rsidRPr="00D200CB" w:rsidRDefault="00D200CB" w:rsidP="00D200CB">
      <w:pPr>
        <w:spacing w:before="240" w:after="120" w:line="240" w:lineRule="auto"/>
        <w:jc w:val="center"/>
        <w:rPr>
          <w:rFonts w:asciiTheme="minorHAnsi" w:eastAsiaTheme="minorHAnsi" w:hAnsiTheme="minorHAnsi" w:cstheme="minorBidi"/>
          <w:b/>
          <w:iCs/>
          <w:sz w:val="20"/>
          <w:szCs w:val="18"/>
        </w:rPr>
      </w:pPr>
      <w:bookmarkStart w:id="51" w:name="_Toc205365359"/>
      <w:bookmarkStart w:id="52" w:name="_Toc213615900"/>
      <w:r w:rsidRPr="00D200CB">
        <w:rPr>
          <w:rFonts w:asciiTheme="minorHAnsi" w:eastAsiaTheme="minorHAnsi" w:hAnsiTheme="minorHAnsi" w:cstheme="minorBidi"/>
          <w:b/>
          <w:iCs/>
          <w:sz w:val="20"/>
          <w:szCs w:val="18"/>
        </w:rPr>
        <w:lastRenderedPageBreak/>
        <w:t xml:space="preserve">Tabela </w:t>
      </w:r>
      <w:r w:rsidRPr="00D200CB">
        <w:rPr>
          <w:rFonts w:asciiTheme="minorHAnsi" w:eastAsiaTheme="minorHAnsi" w:hAnsiTheme="minorHAnsi" w:cstheme="minorBidi"/>
          <w:b/>
          <w:iCs/>
          <w:noProof/>
          <w:sz w:val="20"/>
          <w:szCs w:val="18"/>
        </w:rPr>
        <w:fldChar w:fldCharType="begin"/>
      </w:r>
      <w:r w:rsidRPr="00D200CB">
        <w:rPr>
          <w:rFonts w:asciiTheme="minorHAnsi" w:eastAsiaTheme="minorHAnsi" w:hAnsiTheme="minorHAnsi" w:cstheme="minorBidi"/>
          <w:b/>
          <w:iCs/>
          <w:noProof/>
          <w:sz w:val="20"/>
          <w:szCs w:val="18"/>
        </w:rPr>
        <w:instrText xml:space="preserve"> SEQ Tabela \* ARABIC </w:instrText>
      </w:r>
      <w:r w:rsidRPr="00D200CB">
        <w:rPr>
          <w:rFonts w:asciiTheme="minorHAnsi" w:eastAsiaTheme="minorHAnsi" w:hAnsiTheme="minorHAnsi" w:cstheme="minorBidi"/>
          <w:b/>
          <w:iCs/>
          <w:noProof/>
          <w:sz w:val="20"/>
          <w:szCs w:val="18"/>
        </w:rPr>
        <w:fldChar w:fldCharType="separate"/>
      </w:r>
      <w:r w:rsidR="0077313B">
        <w:rPr>
          <w:rFonts w:asciiTheme="minorHAnsi" w:eastAsiaTheme="minorHAnsi" w:hAnsiTheme="minorHAnsi" w:cstheme="minorBidi"/>
          <w:b/>
          <w:iCs/>
          <w:noProof/>
          <w:sz w:val="20"/>
          <w:szCs w:val="18"/>
        </w:rPr>
        <w:t>10</w:t>
      </w:r>
      <w:r w:rsidRPr="00D200CB">
        <w:rPr>
          <w:rFonts w:asciiTheme="minorHAnsi" w:eastAsiaTheme="minorHAnsi" w:hAnsiTheme="minorHAnsi" w:cstheme="minorBidi"/>
          <w:b/>
          <w:iCs/>
          <w:noProof/>
          <w:sz w:val="20"/>
          <w:szCs w:val="18"/>
        </w:rPr>
        <w:fldChar w:fldCharType="end"/>
      </w:r>
      <w:r w:rsidRPr="00D200CB">
        <w:rPr>
          <w:rFonts w:asciiTheme="minorHAnsi" w:eastAsiaTheme="minorHAnsi" w:hAnsiTheme="minorHAnsi" w:cstheme="minorBidi"/>
          <w:b/>
          <w:iCs/>
          <w:sz w:val="20"/>
          <w:szCs w:val="18"/>
        </w:rPr>
        <w:t>. Typy rodzin objętych pomocą społeczną w Ostródzie w latach 2022-2024</w:t>
      </w:r>
      <w:bookmarkEnd w:id="51"/>
      <w:bookmarkEnd w:id="52"/>
    </w:p>
    <w:tbl>
      <w:tblPr>
        <w:tblStyle w:val="Siatkatabelijasna1"/>
        <w:tblW w:w="8813" w:type="dxa"/>
        <w:jc w:val="center"/>
        <w:tblLook w:val="04A0" w:firstRow="1" w:lastRow="0" w:firstColumn="1" w:lastColumn="0" w:noHBand="0" w:noVBand="1"/>
      </w:tblPr>
      <w:tblGrid>
        <w:gridCol w:w="2789"/>
        <w:gridCol w:w="1028"/>
        <w:gridCol w:w="1029"/>
        <w:gridCol w:w="1059"/>
        <w:gridCol w:w="1029"/>
        <w:gridCol w:w="943"/>
        <w:gridCol w:w="936"/>
      </w:tblGrid>
      <w:tr w:rsidR="00D200CB" w:rsidRPr="00D200CB" w14:paraId="7DAC0D7F" w14:textId="77777777" w:rsidTr="00D87C26">
        <w:trPr>
          <w:trHeight w:val="407"/>
          <w:jc w:val="center"/>
        </w:trPr>
        <w:tc>
          <w:tcPr>
            <w:tcW w:w="2789" w:type="dxa"/>
            <w:vMerge w:val="restart"/>
            <w:shd w:val="clear" w:color="auto" w:fill="E2EFD9" w:themeFill="accent6" w:themeFillTint="33"/>
            <w:noWrap/>
            <w:vAlign w:val="center"/>
            <w:hideMark/>
          </w:tcPr>
          <w:p w14:paraId="4563705F"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Wyszczególnienie</w:t>
            </w:r>
          </w:p>
        </w:tc>
        <w:tc>
          <w:tcPr>
            <w:tcW w:w="2057" w:type="dxa"/>
            <w:gridSpan w:val="2"/>
            <w:shd w:val="clear" w:color="auto" w:fill="E2EFD9" w:themeFill="accent6" w:themeFillTint="33"/>
            <w:noWrap/>
            <w:vAlign w:val="center"/>
            <w:hideMark/>
          </w:tcPr>
          <w:p w14:paraId="12DAD2F1"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2022</w:t>
            </w:r>
          </w:p>
        </w:tc>
        <w:tc>
          <w:tcPr>
            <w:tcW w:w="2088" w:type="dxa"/>
            <w:gridSpan w:val="2"/>
            <w:shd w:val="clear" w:color="auto" w:fill="E2EFD9" w:themeFill="accent6" w:themeFillTint="33"/>
            <w:noWrap/>
            <w:vAlign w:val="center"/>
            <w:hideMark/>
          </w:tcPr>
          <w:p w14:paraId="6FDB26A3"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2023</w:t>
            </w:r>
          </w:p>
        </w:tc>
        <w:tc>
          <w:tcPr>
            <w:tcW w:w="1879" w:type="dxa"/>
            <w:gridSpan w:val="2"/>
            <w:shd w:val="clear" w:color="auto" w:fill="E2EFD9" w:themeFill="accent6" w:themeFillTint="33"/>
            <w:vAlign w:val="center"/>
          </w:tcPr>
          <w:p w14:paraId="4566392B"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2024</w:t>
            </w:r>
          </w:p>
        </w:tc>
      </w:tr>
      <w:tr w:rsidR="00D200CB" w:rsidRPr="00D200CB" w14:paraId="19C4DAF6" w14:textId="77777777" w:rsidTr="00D87C26">
        <w:trPr>
          <w:trHeight w:val="602"/>
          <w:jc w:val="center"/>
        </w:trPr>
        <w:tc>
          <w:tcPr>
            <w:tcW w:w="2789" w:type="dxa"/>
            <w:vMerge/>
            <w:shd w:val="clear" w:color="auto" w:fill="E2EFD9" w:themeFill="accent6" w:themeFillTint="33"/>
            <w:vAlign w:val="center"/>
            <w:hideMark/>
          </w:tcPr>
          <w:p w14:paraId="4C8EAA09" w14:textId="77777777" w:rsidR="00D200CB" w:rsidRPr="00D200CB" w:rsidRDefault="00D200CB" w:rsidP="00D200CB">
            <w:pPr>
              <w:spacing w:after="0" w:line="240" w:lineRule="auto"/>
              <w:jc w:val="center"/>
              <w:rPr>
                <w:rFonts w:eastAsia="Times New Roman"/>
                <w:b/>
                <w:color w:val="000000"/>
                <w:sz w:val="20"/>
                <w:szCs w:val="20"/>
                <w:lang w:eastAsia="pl-PL"/>
              </w:rPr>
            </w:pPr>
          </w:p>
        </w:tc>
        <w:tc>
          <w:tcPr>
            <w:tcW w:w="1028" w:type="dxa"/>
            <w:shd w:val="clear" w:color="auto" w:fill="E2EFD9" w:themeFill="accent6" w:themeFillTint="33"/>
            <w:noWrap/>
            <w:vAlign w:val="center"/>
            <w:hideMark/>
          </w:tcPr>
          <w:p w14:paraId="181E0080"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rodzin</w:t>
            </w:r>
          </w:p>
        </w:tc>
        <w:tc>
          <w:tcPr>
            <w:tcW w:w="1029" w:type="dxa"/>
            <w:shd w:val="clear" w:color="auto" w:fill="E2EFD9" w:themeFill="accent6" w:themeFillTint="33"/>
            <w:noWrap/>
            <w:vAlign w:val="center"/>
            <w:hideMark/>
          </w:tcPr>
          <w:p w14:paraId="5205F12F"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osób</w:t>
            </w:r>
          </w:p>
        </w:tc>
        <w:tc>
          <w:tcPr>
            <w:tcW w:w="1059" w:type="dxa"/>
            <w:shd w:val="clear" w:color="auto" w:fill="E2EFD9" w:themeFill="accent6" w:themeFillTint="33"/>
            <w:noWrap/>
            <w:vAlign w:val="center"/>
            <w:hideMark/>
          </w:tcPr>
          <w:p w14:paraId="49028B3D"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rodzin</w:t>
            </w:r>
          </w:p>
        </w:tc>
        <w:tc>
          <w:tcPr>
            <w:tcW w:w="1029" w:type="dxa"/>
            <w:shd w:val="clear" w:color="auto" w:fill="E2EFD9" w:themeFill="accent6" w:themeFillTint="33"/>
            <w:noWrap/>
            <w:vAlign w:val="center"/>
            <w:hideMark/>
          </w:tcPr>
          <w:p w14:paraId="01A483F9"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osób</w:t>
            </w:r>
          </w:p>
        </w:tc>
        <w:tc>
          <w:tcPr>
            <w:tcW w:w="943" w:type="dxa"/>
            <w:shd w:val="clear" w:color="auto" w:fill="E2EFD9" w:themeFill="accent6" w:themeFillTint="33"/>
            <w:vAlign w:val="center"/>
          </w:tcPr>
          <w:p w14:paraId="1F678EA6"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rodzin</w:t>
            </w:r>
          </w:p>
        </w:tc>
        <w:tc>
          <w:tcPr>
            <w:tcW w:w="935" w:type="dxa"/>
            <w:shd w:val="clear" w:color="auto" w:fill="E2EFD9" w:themeFill="accent6" w:themeFillTint="33"/>
            <w:vAlign w:val="center"/>
          </w:tcPr>
          <w:p w14:paraId="62D829B4" w14:textId="77777777" w:rsidR="00D200CB" w:rsidRPr="00D200CB" w:rsidRDefault="00D200CB" w:rsidP="00D200CB">
            <w:pPr>
              <w:spacing w:after="0" w:line="240" w:lineRule="auto"/>
              <w:jc w:val="center"/>
              <w:rPr>
                <w:rFonts w:eastAsia="Times New Roman"/>
                <w:b/>
                <w:color w:val="000000"/>
                <w:sz w:val="20"/>
                <w:szCs w:val="20"/>
                <w:lang w:eastAsia="pl-PL"/>
              </w:rPr>
            </w:pPr>
            <w:r w:rsidRPr="00D200CB">
              <w:rPr>
                <w:rFonts w:eastAsia="Times New Roman"/>
                <w:b/>
                <w:color w:val="000000"/>
                <w:sz w:val="20"/>
                <w:szCs w:val="20"/>
                <w:lang w:eastAsia="pl-PL"/>
              </w:rPr>
              <w:t>Liczba osób</w:t>
            </w:r>
          </w:p>
        </w:tc>
      </w:tr>
      <w:tr w:rsidR="00D200CB" w:rsidRPr="00D200CB" w14:paraId="51742F28" w14:textId="77777777" w:rsidTr="00D87C26">
        <w:trPr>
          <w:trHeight w:val="602"/>
          <w:jc w:val="center"/>
        </w:trPr>
        <w:tc>
          <w:tcPr>
            <w:tcW w:w="2789" w:type="dxa"/>
            <w:noWrap/>
            <w:vAlign w:val="center"/>
            <w:hideMark/>
          </w:tcPr>
          <w:p w14:paraId="3010D534" w14:textId="77777777" w:rsidR="00D200CB" w:rsidRPr="00D200CB" w:rsidRDefault="00D200CB" w:rsidP="00D200CB">
            <w:pPr>
              <w:spacing w:after="0" w:line="240" w:lineRule="auto"/>
              <w:jc w:val="left"/>
              <w:rPr>
                <w:rFonts w:eastAsia="Times New Roman"/>
                <w:color w:val="000000"/>
                <w:sz w:val="20"/>
                <w:szCs w:val="20"/>
                <w:lang w:eastAsia="pl-PL"/>
              </w:rPr>
            </w:pPr>
            <w:r w:rsidRPr="00D200CB">
              <w:rPr>
                <w:rFonts w:eastAsia="Times New Roman"/>
                <w:color w:val="000000"/>
                <w:sz w:val="20"/>
                <w:szCs w:val="20"/>
                <w:lang w:eastAsia="pl-PL"/>
              </w:rPr>
              <w:t>Rodziny z dziećmi</w:t>
            </w:r>
          </w:p>
        </w:tc>
        <w:tc>
          <w:tcPr>
            <w:tcW w:w="1028" w:type="dxa"/>
            <w:noWrap/>
            <w:vAlign w:val="center"/>
          </w:tcPr>
          <w:p w14:paraId="10CFEA75"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243</w:t>
            </w:r>
          </w:p>
        </w:tc>
        <w:tc>
          <w:tcPr>
            <w:tcW w:w="1029" w:type="dxa"/>
            <w:noWrap/>
            <w:vAlign w:val="center"/>
          </w:tcPr>
          <w:p w14:paraId="136257AF"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984</w:t>
            </w:r>
          </w:p>
        </w:tc>
        <w:tc>
          <w:tcPr>
            <w:tcW w:w="1059" w:type="dxa"/>
            <w:noWrap/>
            <w:vAlign w:val="center"/>
          </w:tcPr>
          <w:p w14:paraId="3ECA8B7F"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274</w:t>
            </w:r>
          </w:p>
        </w:tc>
        <w:tc>
          <w:tcPr>
            <w:tcW w:w="1029" w:type="dxa"/>
            <w:noWrap/>
            <w:vAlign w:val="center"/>
          </w:tcPr>
          <w:p w14:paraId="7B566671"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1152</w:t>
            </w:r>
          </w:p>
        </w:tc>
        <w:tc>
          <w:tcPr>
            <w:tcW w:w="943" w:type="dxa"/>
            <w:vAlign w:val="center"/>
          </w:tcPr>
          <w:p w14:paraId="3CA4FF0D"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281</w:t>
            </w:r>
          </w:p>
        </w:tc>
        <w:tc>
          <w:tcPr>
            <w:tcW w:w="935" w:type="dxa"/>
            <w:vAlign w:val="center"/>
          </w:tcPr>
          <w:p w14:paraId="20D97542"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1108</w:t>
            </w:r>
          </w:p>
        </w:tc>
      </w:tr>
      <w:tr w:rsidR="00D200CB" w:rsidRPr="00D200CB" w14:paraId="7EF8021E" w14:textId="77777777" w:rsidTr="00D87C26">
        <w:trPr>
          <w:trHeight w:val="602"/>
          <w:jc w:val="center"/>
        </w:trPr>
        <w:tc>
          <w:tcPr>
            <w:tcW w:w="2789" w:type="dxa"/>
            <w:noWrap/>
            <w:vAlign w:val="center"/>
            <w:hideMark/>
          </w:tcPr>
          <w:p w14:paraId="7141E4A0" w14:textId="77777777" w:rsidR="00D200CB" w:rsidRPr="00D200CB" w:rsidRDefault="00D200CB" w:rsidP="00D200CB">
            <w:pPr>
              <w:spacing w:after="0" w:line="240" w:lineRule="auto"/>
              <w:jc w:val="left"/>
              <w:rPr>
                <w:rFonts w:eastAsia="Times New Roman"/>
                <w:color w:val="000000"/>
                <w:sz w:val="20"/>
                <w:szCs w:val="20"/>
                <w:lang w:eastAsia="pl-PL"/>
              </w:rPr>
            </w:pPr>
            <w:r w:rsidRPr="00D200CB">
              <w:rPr>
                <w:rFonts w:eastAsia="Times New Roman"/>
                <w:color w:val="000000"/>
                <w:sz w:val="20"/>
                <w:szCs w:val="20"/>
                <w:lang w:eastAsia="pl-PL"/>
              </w:rPr>
              <w:t>Rodziny niepełne</w:t>
            </w:r>
          </w:p>
        </w:tc>
        <w:tc>
          <w:tcPr>
            <w:tcW w:w="1028" w:type="dxa"/>
            <w:noWrap/>
            <w:vAlign w:val="center"/>
          </w:tcPr>
          <w:p w14:paraId="07ECB8D4"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123</w:t>
            </w:r>
          </w:p>
        </w:tc>
        <w:tc>
          <w:tcPr>
            <w:tcW w:w="1029" w:type="dxa"/>
            <w:noWrap/>
            <w:vAlign w:val="center"/>
          </w:tcPr>
          <w:p w14:paraId="1F7B434E"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388</w:t>
            </w:r>
          </w:p>
        </w:tc>
        <w:tc>
          <w:tcPr>
            <w:tcW w:w="1059" w:type="dxa"/>
            <w:noWrap/>
            <w:vAlign w:val="center"/>
          </w:tcPr>
          <w:p w14:paraId="56D1DA35"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138</w:t>
            </w:r>
          </w:p>
        </w:tc>
        <w:tc>
          <w:tcPr>
            <w:tcW w:w="1029" w:type="dxa"/>
            <w:noWrap/>
            <w:vAlign w:val="center"/>
          </w:tcPr>
          <w:p w14:paraId="4BACF90C"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448</w:t>
            </w:r>
          </w:p>
        </w:tc>
        <w:tc>
          <w:tcPr>
            <w:tcW w:w="943" w:type="dxa"/>
            <w:vAlign w:val="center"/>
          </w:tcPr>
          <w:p w14:paraId="45DB1A60"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150</w:t>
            </w:r>
          </w:p>
        </w:tc>
        <w:tc>
          <w:tcPr>
            <w:tcW w:w="935" w:type="dxa"/>
            <w:vAlign w:val="center"/>
          </w:tcPr>
          <w:p w14:paraId="018FA6A0"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503</w:t>
            </w:r>
          </w:p>
        </w:tc>
      </w:tr>
      <w:tr w:rsidR="00D200CB" w:rsidRPr="00D200CB" w14:paraId="6FF660A0" w14:textId="77777777" w:rsidTr="00D87C26">
        <w:trPr>
          <w:trHeight w:val="602"/>
          <w:jc w:val="center"/>
        </w:trPr>
        <w:tc>
          <w:tcPr>
            <w:tcW w:w="2789" w:type="dxa"/>
            <w:noWrap/>
            <w:vAlign w:val="center"/>
            <w:hideMark/>
          </w:tcPr>
          <w:p w14:paraId="0B76295F" w14:textId="77777777" w:rsidR="00D200CB" w:rsidRPr="00D200CB" w:rsidRDefault="00D200CB" w:rsidP="00D200CB">
            <w:pPr>
              <w:spacing w:after="0" w:line="240" w:lineRule="auto"/>
              <w:jc w:val="left"/>
              <w:rPr>
                <w:rFonts w:eastAsia="Times New Roman"/>
                <w:color w:val="000000"/>
                <w:sz w:val="20"/>
                <w:szCs w:val="20"/>
                <w:lang w:eastAsia="pl-PL"/>
              </w:rPr>
            </w:pPr>
            <w:r w:rsidRPr="00D200CB">
              <w:rPr>
                <w:rFonts w:eastAsia="Times New Roman"/>
                <w:color w:val="000000"/>
                <w:sz w:val="20"/>
                <w:szCs w:val="20"/>
                <w:lang w:eastAsia="pl-PL"/>
              </w:rPr>
              <w:t>Rodziny emerytów i rencistów</w:t>
            </w:r>
          </w:p>
        </w:tc>
        <w:tc>
          <w:tcPr>
            <w:tcW w:w="1028" w:type="dxa"/>
            <w:noWrap/>
            <w:vAlign w:val="center"/>
          </w:tcPr>
          <w:p w14:paraId="4F1DD2E4"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329</w:t>
            </w:r>
          </w:p>
        </w:tc>
        <w:tc>
          <w:tcPr>
            <w:tcW w:w="1029" w:type="dxa"/>
            <w:noWrap/>
            <w:vAlign w:val="center"/>
          </w:tcPr>
          <w:p w14:paraId="46304334"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404</w:t>
            </w:r>
          </w:p>
        </w:tc>
        <w:tc>
          <w:tcPr>
            <w:tcW w:w="1059" w:type="dxa"/>
            <w:noWrap/>
            <w:vAlign w:val="center"/>
          </w:tcPr>
          <w:p w14:paraId="448EFB94"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517</w:t>
            </w:r>
          </w:p>
        </w:tc>
        <w:tc>
          <w:tcPr>
            <w:tcW w:w="1029" w:type="dxa"/>
            <w:noWrap/>
            <w:vAlign w:val="center"/>
          </w:tcPr>
          <w:p w14:paraId="3C5646DD"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648</w:t>
            </w:r>
          </w:p>
        </w:tc>
        <w:tc>
          <w:tcPr>
            <w:tcW w:w="943" w:type="dxa"/>
            <w:vAlign w:val="center"/>
          </w:tcPr>
          <w:p w14:paraId="54E96DEA"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564</w:t>
            </w:r>
          </w:p>
        </w:tc>
        <w:tc>
          <w:tcPr>
            <w:tcW w:w="935" w:type="dxa"/>
            <w:vAlign w:val="center"/>
          </w:tcPr>
          <w:p w14:paraId="1A2A9DD9" w14:textId="77777777" w:rsidR="00D200CB" w:rsidRPr="00D200CB" w:rsidRDefault="00D200CB" w:rsidP="00D200CB">
            <w:pPr>
              <w:spacing w:after="0" w:line="240" w:lineRule="auto"/>
              <w:jc w:val="center"/>
              <w:rPr>
                <w:rFonts w:eastAsia="Times New Roman"/>
                <w:color w:val="000000"/>
                <w:sz w:val="20"/>
                <w:szCs w:val="20"/>
                <w:lang w:eastAsia="pl-PL"/>
              </w:rPr>
            </w:pPr>
            <w:r w:rsidRPr="00D200CB">
              <w:rPr>
                <w:rFonts w:eastAsia="Times New Roman"/>
                <w:color w:val="000000"/>
                <w:sz w:val="20"/>
                <w:szCs w:val="20"/>
                <w:lang w:eastAsia="pl-PL"/>
              </w:rPr>
              <w:t>674</w:t>
            </w:r>
          </w:p>
        </w:tc>
      </w:tr>
      <w:tr w:rsidR="00D200CB" w:rsidRPr="00D200CB" w14:paraId="2C2AB69A" w14:textId="77777777" w:rsidTr="00D87C26">
        <w:trPr>
          <w:trHeight w:val="602"/>
          <w:jc w:val="center"/>
        </w:trPr>
        <w:tc>
          <w:tcPr>
            <w:tcW w:w="2789" w:type="dxa"/>
            <w:noWrap/>
            <w:vAlign w:val="center"/>
            <w:hideMark/>
          </w:tcPr>
          <w:p w14:paraId="59E5CF50" w14:textId="77777777" w:rsidR="00D200CB" w:rsidRPr="00D200CB" w:rsidRDefault="00D200CB" w:rsidP="00D200CB">
            <w:pPr>
              <w:spacing w:after="0" w:line="240" w:lineRule="auto"/>
              <w:jc w:val="left"/>
              <w:rPr>
                <w:rFonts w:eastAsia="Times New Roman"/>
                <w:color w:val="000000"/>
                <w:sz w:val="20"/>
                <w:szCs w:val="20"/>
                <w:lang w:eastAsia="pl-PL"/>
              </w:rPr>
            </w:pPr>
            <w:r w:rsidRPr="00D200CB">
              <w:rPr>
                <w:rFonts w:eastAsia="Times New Roman"/>
                <w:color w:val="000000"/>
                <w:sz w:val="20"/>
                <w:szCs w:val="20"/>
                <w:lang w:eastAsia="pl-PL"/>
              </w:rPr>
              <w:t>Rodziny ogółem</w:t>
            </w:r>
          </w:p>
        </w:tc>
        <w:tc>
          <w:tcPr>
            <w:tcW w:w="1028" w:type="dxa"/>
            <w:noWrap/>
            <w:vAlign w:val="center"/>
          </w:tcPr>
          <w:p w14:paraId="604F0D32"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965</w:t>
            </w:r>
          </w:p>
        </w:tc>
        <w:tc>
          <w:tcPr>
            <w:tcW w:w="1029" w:type="dxa"/>
            <w:noWrap/>
            <w:vAlign w:val="center"/>
          </w:tcPr>
          <w:p w14:paraId="53BA2EE6"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1980</w:t>
            </w:r>
          </w:p>
        </w:tc>
        <w:tc>
          <w:tcPr>
            <w:tcW w:w="1059" w:type="dxa"/>
            <w:noWrap/>
            <w:vAlign w:val="center"/>
          </w:tcPr>
          <w:p w14:paraId="28A61170"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1203</w:t>
            </w:r>
          </w:p>
        </w:tc>
        <w:tc>
          <w:tcPr>
            <w:tcW w:w="1029" w:type="dxa"/>
            <w:noWrap/>
            <w:vAlign w:val="center"/>
          </w:tcPr>
          <w:p w14:paraId="05F7AE0A"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2486</w:t>
            </w:r>
          </w:p>
        </w:tc>
        <w:tc>
          <w:tcPr>
            <w:tcW w:w="943" w:type="dxa"/>
            <w:vAlign w:val="center"/>
          </w:tcPr>
          <w:p w14:paraId="09DC5987"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1294</w:t>
            </w:r>
          </w:p>
        </w:tc>
        <w:tc>
          <w:tcPr>
            <w:tcW w:w="935" w:type="dxa"/>
            <w:vAlign w:val="center"/>
          </w:tcPr>
          <w:p w14:paraId="656343BE" w14:textId="77777777" w:rsidR="00D200CB" w:rsidRPr="00D200CB" w:rsidRDefault="00D200CB" w:rsidP="00D200CB">
            <w:pPr>
              <w:spacing w:after="0" w:line="240" w:lineRule="auto"/>
              <w:jc w:val="center"/>
              <w:rPr>
                <w:rFonts w:eastAsia="Times New Roman"/>
                <w:bCs/>
                <w:color w:val="000000"/>
                <w:sz w:val="20"/>
                <w:szCs w:val="20"/>
                <w:lang w:eastAsia="pl-PL"/>
              </w:rPr>
            </w:pPr>
            <w:r w:rsidRPr="00D200CB">
              <w:rPr>
                <w:rFonts w:eastAsia="Times New Roman"/>
                <w:bCs/>
                <w:color w:val="000000"/>
                <w:sz w:val="20"/>
                <w:szCs w:val="20"/>
                <w:lang w:eastAsia="pl-PL"/>
              </w:rPr>
              <w:t>2462</w:t>
            </w:r>
          </w:p>
        </w:tc>
      </w:tr>
    </w:tbl>
    <w:p w14:paraId="7DABFEF8" w14:textId="77777777" w:rsidR="00D200CB" w:rsidRPr="00D200CB" w:rsidRDefault="00D200CB" w:rsidP="00D200CB">
      <w:pPr>
        <w:spacing w:after="120" w:line="240" w:lineRule="auto"/>
        <w:rPr>
          <w:rFonts w:asciiTheme="minorHAnsi" w:eastAsiaTheme="minorHAnsi" w:hAnsiTheme="minorHAnsi" w:cstheme="minorBidi"/>
          <w:smallCaps/>
          <w:color w:val="000000" w:themeColor="text1"/>
          <w:sz w:val="20"/>
        </w:rPr>
      </w:pPr>
      <w:r w:rsidRPr="00D200CB">
        <w:rPr>
          <w:rFonts w:asciiTheme="minorHAnsi" w:eastAsiaTheme="minorHAnsi" w:hAnsiTheme="minorHAnsi" w:cstheme="minorBidi"/>
          <w:smallCaps/>
          <w:color w:val="000000" w:themeColor="text1"/>
          <w:sz w:val="20"/>
        </w:rPr>
        <w:t>Źródło: Opracowanie własne na podstawie danych MOPS.</w:t>
      </w:r>
    </w:p>
    <w:p w14:paraId="4A6165CE"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rPr>
        <w:t xml:space="preserve">W strukturze rodzin z dziećmi przeważają rodziny z jednym dzieckiem – w 2023 roku ze wsparcia korzystało 98 takich rodzin (34,9%), a w drugiej kolejności rodziny z dwojgiem dzieci (90 rodzin; 32,0%) oraz z trójką dzieci (49 rodzin; 17,4%). Rodziny mające czworo dzieci stanowiły w strukturze 12,5%, ponadto było siedem rodzin z pięciorgiem dzieci i 2 rodziny </w:t>
      </w:r>
      <w:r w:rsidRPr="00D200CB">
        <w:rPr>
          <w:rFonts w:asciiTheme="minorHAnsi" w:eastAsiaTheme="minorHAnsi" w:hAnsiTheme="minorHAnsi" w:cstheme="minorBidi"/>
        </w:rPr>
        <w:br/>
        <w:t>z sześciorgiem dzieci. Ponad połowa rodzin z dziećmi korzystających z pomocy społecznej (53,4%) to rodziny niepełne, w których w 2024 roku funkcjonowały 503 osoby.</w:t>
      </w:r>
    </w:p>
    <w:p w14:paraId="158B7777" w14:textId="0F227E17" w:rsidR="00D200CB" w:rsidRPr="00D200CB" w:rsidRDefault="00D200CB" w:rsidP="00D200CB">
      <w:pPr>
        <w:spacing w:before="240" w:after="120" w:line="240" w:lineRule="auto"/>
        <w:jc w:val="center"/>
        <w:rPr>
          <w:rFonts w:asciiTheme="minorHAnsi" w:eastAsiaTheme="minorHAnsi" w:hAnsiTheme="minorHAnsi" w:cstheme="minorBidi"/>
          <w:b/>
          <w:iCs/>
          <w:sz w:val="20"/>
          <w:szCs w:val="18"/>
        </w:rPr>
      </w:pPr>
      <w:bookmarkStart w:id="53" w:name="_Toc205365373"/>
      <w:bookmarkStart w:id="54" w:name="_Toc213615917"/>
      <w:r w:rsidRPr="00D200CB">
        <w:rPr>
          <w:rFonts w:asciiTheme="minorHAnsi" w:eastAsiaTheme="minorHAnsi" w:hAnsiTheme="minorHAnsi" w:cstheme="minorBidi"/>
          <w:b/>
          <w:iCs/>
          <w:sz w:val="20"/>
          <w:szCs w:val="18"/>
        </w:rPr>
        <w:t xml:space="preserve">Wykres </w:t>
      </w:r>
      <w:r w:rsidRPr="00D200CB">
        <w:rPr>
          <w:rFonts w:asciiTheme="minorHAnsi" w:eastAsiaTheme="minorHAnsi" w:hAnsiTheme="minorHAnsi" w:cstheme="minorBidi"/>
          <w:b/>
          <w:iCs/>
          <w:sz w:val="20"/>
          <w:szCs w:val="18"/>
        </w:rPr>
        <w:fldChar w:fldCharType="begin"/>
      </w:r>
      <w:r w:rsidRPr="00D200CB">
        <w:rPr>
          <w:rFonts w:asciiTheme="minorHAnsi" w:eastAsiaTheme="minorHAnsi" w:hAnsiTheme="minorHAnsi" w:cstheme="minorBidi"/>
          <w:b/>
          <w:iCs/>
          <w:sz w:val="20"/>
          <w:szCs w:val="18"/>
        </w:rPr>
        <w:instrText xml:space="preserve"> SEQ Wykres \* ARABIC </w:instrText>
      </w:r>
      <w:r w:rsidRPr="00D200CB">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9</w:t>
      </w:r>
      <w:r w:rsidRPr="00D200CB">
        <w:rPr>
          <w:rFonts w:asciiTheme="minorHAnsi" w:eastAsiaTheme="minorHAnsi" w:hAnsiTheme="minorHAnsi" w:cstheme="minorBidi"/>
          <w:b/>
          <w:iCs/>
          <w:noProof/>
          <w:sz w:val="20"/>
          <w:szCs w:val="18"/>
        </w:rPr>
        <w:fldChar w:fldCharType="end"/>
      </w:r>
      <w:r w:rsidRPr="00D200CB">
        <w:rPr>
          <w:rFonts w:asciiTheme="minorHAnsi" w:eastAsiaTheme="minorHAnsi" w:hAnsiTheme="minorHAnsi" w:cstheme="minorBidi"/>
          <w:b/>
          <w:iCs/>
          <w:sz w:val="20"/>
          <w:szCs w:val="18"/>
        </w:rPr>
        <w:t>. Struktura rodzin z dziećmi korzystających z pomocy społecznej w Ostródzie</w:t>
      </w:r>
      <w:r w:rsidRPr="00D200CB">
        <w:rPr>
          <w:rFonts w:asciiTheme="minorHAnsi" w:eastAsiaTheme="minorHAnsi" w:hAnsiTheme="minorHAnsi" w:cstheme="minorBidi"/>
          <w:b/>
          <w:iCs/>
          <w:sz w:val="20"/>
          <w:szCs w:val="18"/>
        </w:rPr>
        <w:br/>
        <w:t>w 2024 roku</w:t>
      </w:r>
      <w:bookmarkEnd w:id="53"/>
      <w:bookmarkEnd w:id="54"/>
    </w:p>
    <w:p w14:paraId="2272CBBA" w14:textId="77777777" w:rsidR="00D200CB" w:rsidRPr="00D200CB" w:rsidRDefault="00D200CB" w:rsidP="00D200CB">
      <w:pPr>
        <w:spacing w:after="120" w:line="240" w:lineRule="auto"/>
        <w:jc w:val="center"/>
        <w:rPr>
          <w:rFonts w:asciiTheme="minorHAnsi" w:eastAsiaTheme="minorHAnsi" w:hAnsiTheme="minorHAnsi" w:cstheme="minorBidi"/>
        </w:rPr>
      </w:pPr>
      <w:r w:rsidRPr="00D200CB">
        <w:rPr>
          <w:rFonts w:asciiTheme="minorHAnsi" w:eastAsiaTheme="minorHAnsi" w:hAnsiTheme="minorHAnsi" w:cstheme="minorBidi"/>
          <w:noProof/>
        </w:rPr>
        <w:drawing>
          <wp:inline distT="0" distB="0" distL="0" distR="0" wp14:anchorId="6DD71D56" wp14:editId="1193B66B">
            <wp:extent cx="5539740" cy="2339340"/>
            <wp:effectExtent l="0" t="0" r="3810" b="3810"/>
            <wp:docPr id="7" name="Wykres 7">
              <a:extLst xmlns:a="http://schemas.openxmlformats.org/drawingml/2006/main">
                <a:ext uri="{FF2B5EF4-FFF2-40B4-BE49-F238E27FC236}">
                  <a16:creationId xmlns:a16="http://schemas.microsoft.com/office/drawing/2014/main" id="{3EDAFB6C-E7F6-472E-A141-C4273FE5C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8FE5A97" w14:textId="77777777" w:rsidR="00D200CB" w:rsidRPr="00D200CB" w:rsidRDefault="00D200CB" w:rsidP="00D200CB">
      <w:pPr>
        <w:spacing w:after="120" w:line="240" w:lineRule="auto"/>
        <w:rPr>
          <w:rFonts w:asciiTheme="minorHAnsi" w:eastAsiaTheme="minorHAnsi" w:hAnsiTheme="minorHAnsi" w:cstheme="minorBidi"/>
          <w:smallCaps/>
          <w:color w:val="000000" w:themeColor="text1"/>
          <w:sz w:val="20"/>
        </w:rPr>
      </w:pPr>
      <w:r w:rsidRPr="00D200CB">
        <w:rPr>
          <w:rFonts w:asciiTheme="minorHAnsi" w:eastAsiaTheme="minorHAnsi" w:hAnsiTheme="minorHAnsi" w:cstheme="minorBidi"/>
          <w:smallCaps/>
          <w:color w:val="000000" w:themeColor="text1"/>
          <w:sz w:val="20"/>
        </w:rPr>
        <w:t>Źródło: opracowanie własne na podstawie danych MOPS.</w:t>
      </w:r>
    </w:p>
    <w:p w14:paraId="40E6194A"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rPr>
        <w:t xml:space="preserve">Analiza powodów otrzymywania pomocy społecznej wskazuje, że z w Gminie Miejskiej Ostróda z tytułu bezradności w sprawach opiekuńczo-wychowawczych i prowadzenia gospodarstwa domowego ze wsparcia w 2024 roku korzystało 129 rodzin i liczba ta zwiększyła się, w porównaniu do 2022 roku, o 33 rodziny. Z powodu potrzeby ochrony macierzyństwa pomocy społecznej udzielono 85 rodzinom, tj. o 5 rodzinom mniej niż w 2022 roku.  </w:t>
      </w:r>
    </w:p>
    <w:p w14:paraId="5664FBD5" w14:textId="32A47A45" w:rsidR="00D200CB" w:rsidRPr="00D200CB" w:rsidRDefault="00D200CB" w:rsidP="00D200CB">
      <w:pPr>
        <w:spacing w:before="240" w:after="120" w:line="240" w:lineRule="auto"/>
        <w:jc w:val="center"/>
        <w:rPr>
          <w:rFonts w:asciiTheme="minorHAnsi" w:eastAsiaTheme="minorHAnsi" w:hAnsiTheme="minorHAnsi" w:cstheme="minorBidi"/>
          <w:b/>
          <w:iCs/>
          <w:sz w:val="20"/>
          <w:szCs w:val="18"/>
        </w:rPr>
      </w:pPr>
      <w:bookmarkStart w:id="55" w:name="_Toc205365374"/>
      <w:bookmarkStart w:id="56" w:name="_Toc213615918"/>
      <w:r w:rsidRPr="00D200CB">
        <w:rPr>
          <w:rFonts w:asciiTheme="minorHAnsi" w:eastAsiaTheme="minorHAnsi" w:hAnsiTheme="minorHAnsi" w:cstheme="minorBidi"/>
          <w:b/>
          <w:iCs/>
          <w:sz w:val="20"/>
          <w:szCs w:val="18"/>
        </w:rPr>
        <w:lastRenderedPageBreak/>
        <w:t xml:space="preserve">Wykres </w:t>
      </w:r>
      <w:r w:rsidRPr="00D200CB">
        <w:rPr>
          <w:rFonts w:asciiTheme="minorHAnsi" w:eastAsiaTheme="minorHAnsi" w:hAnsiTheme="minorHAnsi" w:cstheme="minorBidi"/>
          <w:b/>
          <w:iCs/>
          <w:sz w:val="20"/>
          <w:szCs w:val="18"/>
        </w:rPr>
        <w:fldChar w:fldCharType="begin"/>
      </w:r>
      <w:r w:rsidRPr="00D200CB">
        <w:rPr>
          <w:rFonts w:asciiTheme="minorHAnsi" w:eastAsiaTheme="minorHAnsi" w:hAnsiTheme="minorHAnsi" w:cstheme="minorBidi"/>
          <w:b/>
          <w:iCs/>
          <w:sz w:val="20"/>
          <w:szCs w:val="18"/>
        </w:rPr>
        <w:instrText xml:space="preserve"> SEQ Wykres \* ARABIC </w:instrText>
      </w:r>
      <w:r w:rsidRPr="00D200CB">
        <w:rPr>
          <w:rFonts w:asciiTheme="minorHAnsi" w:eastAsiaTheme="minorHAnsi" w:hAnsiTheme="minorHAnsi" w:cstheme="minorBidi"/>
          <w:b/>
          <w:iCs/>
          <w:sz w:val="20"/>
          <w:szCs w:val="18"/>
        </w:rPr>
        <w:fldChar w:fldCharType="separate"/>
      </w:r>
      <w:r w:rsidR="0077313B">
        <w:rPr>
          <w:rFonts w:asciiTheme="minorHAnsi" w:eastAsiaTheme="minorHAnsi" w:hAnsiTheme="minorHAnsi" w:cstheme="minorBidi"/>
          <w:b/>
          <w:iCs/>
          <w:noProof/>
          <w:sz w:val="20"/>
          <w:szCs w:val="18"/>
        </w:rPr>
        <w:t>10</w:t>
      </w:r>
      <w:r w:rsidRPr="00D200CB">
        <w:rPr>
          <w:rFonts w:asciiTheme="minorHAnsi" w:eastAsiaTheme="minorHAnsi" w:hAnsiTheme="minorHAnsi" w:cstheme="minorBidi"/>
          <w:b/>
          <w:iCs/>
          <w:noProof/>
          <w:sz w:val="20"/>
          <w:szCs w:val="18"/>
        </w:rPr>
        <w:fldChar w:fldCharType="end"/>
      </w:r>
      <w:r w:rsidRPr="00D200CB">
        <w:rPr>
          <w:rFonts w:asciiTheme="minorHAnsi" w:eastAsiaTheme="minorHAnsi" w:hAnsiTheme="minorHAnsi" w:cstheme="minorBidi"/>
          <w:b/>
          <w:iCs/>
          <w:sz w:val="20"/>
          <w:szCs w:val="18"/>
        </w:rPr>
        <w:t>. Liczba rodzin korzystających ze wsparcia z tytułu bezradności w sprawach opiekuńczo-wychowawczych i potrzeby ochrony macierzyństwa</w:t>
      </w:r>
      <w:bookmarkEnd w:id="55"/>
      <w:bookmarkEnd w:id="56"/>
    </w:p>
    <w:p w14:paraId="7B1DECF2" w14:textId="77777777" w:rsidR="00D200CB" w:rsidRPr="00D200CB" w:rsidRDefault="00D200CB" w:rsidP="00D200CB">
      <w:pPr>
        <w:spacing w:after="120" w:line="240" w:lineRule="auto"/>
        <w:jc w:val="center"/>
        <w:rPr>
          <w:rFonts w:asciiTheme="minorHAnsi" w:eastAsiaTheme="minorHAnsi" w:hAnsiTheme="minorHAnsi" w:cstheme="minorBidi"/>
        </w:rPr>
      </w:pPr>
      <w:r w:rsidRPr="00D200CB">
        <w:rPr>
          <w:rFonts w:asciiTheme="minorHAnsi" w:eastAsiaTheme="minorHAnsi" w:hAnsiTheme="minorHAnsi" w:cstheme="minorBidi"/>
          <w:noProof/>
        </w:rPr>
        <w:drawing>
          <wp:inline distT="0" distB="0" distL="0" distR="0" wp14:anchorId="7BB44CAC" wp14:editId="0A3D2330">
            <wp:extent cx="5494020" cy="2270760"/>
            <wp:effectExtent l="0" t="0" r="0" b="0"/>
            <wp:docPr id="8" name="Wykres 8">
              <a:extLst xmlns:a="http://schemas.openxmlformats.org/drawingml/2006/main">
                <a:ext uri="{FF2B5EF4-FFF2-40B4-BE49-F238E27FC236}">
                  <a16:creationId xmlns:a16="http://schemas.microsoft.com/office/drawing/2014/main" id="{1694EA5E-725D-4233-9D89-D4A6B9742D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18068F" w14:textId="77777777" w:rsidR="00D200CB" w:rsidRPr="00D200CB" w:rsidRDefault="00D200CB" w:rsidP="00D200CB">
      <w:pPr>
        <w:spacing w:after="120" w:line="240" w:lineRule="auto"/>
        <w:rPr>
          <w:rFonts w:asciiTheme="minorHAnsi" w:eastAsiaTheme="minorHAnsi" w:hAnsiTheme="minorHAnsi" w:cstheme="minorBidi"/>
          <w:smallCaps/>
          <w:color w:val="000000" w:themeColor="text1"/>
          <w:sz w:val="20"/>
        </w:rPr>
      </w:pPr>
      <w:r w:rsidRPr="00D200CB">
        <w:rPr>
          <w:rFonts w:asciiTheme="minorHAnsi" w:eastAsiaTheme="minorHAnsi" w:hAnsiTheme="minorHAnsi" w:cstheme="minorBidi"/>
          <w:smallCaps/>
          <w:color w:val="000000" w:themeColor="text1"/>
          <w:sz w:val="20"/>
        </w:rPr>
        <w:t>Źródło: opracowanie własne na podstawie danych MOPS.</w:t>
      </w:r>
    </w:p>
    <w:p w14:paraId="22C08586"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rPr>
        <w:t xml:space="preserve">Liczba osób w rodzinach objętych pomocą z powodu bezradności w sprawach opiekuńczo-wychowawczych w 2024 roku wyniosła 551 i wzrosła w porównaniu do 2022 roku o 94, natomiast liczba osób w rodzinach wspartych ze względu na potrzebę ochrony macierzyństwa wyniosła 439 i spadła o 18. W latach 2022-2024 od 5 do 9 rodzin korzystało z pomocy społecznej z tytułu przemocy domowej. </w:t>
      </w:r>
    </w:p>
    <w:p w14:paraId="4ECF3CE5"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rPr>
        <w:t xml:space="preserve">Zadania w zakresie wspierania rodziny i systemu pieczy zastępczej realizuje w gminie </w:t>
      </w:r>
      <w:r w:rsidRPr="00D200CB">
        <w:rPr>
          <w:rFonts w:asciiTheme="minorHAnsi" w:eastAsiaTheme="minorHAnsi" w:hAnsiTheme="minorHAnsi" w:cstheme="minorBidi"/>
        </w:rPr>
        <w:br/>
        <w:t xml:space="preserve">w szczególności Miejski Ośrodek Pomocy Społecznej w Ostródzie. Wsparcie rodzinom przeżywającym trudności w sferze opiekuńczo-wychowawczej oraz w innych sferach funkcjonowania udzielane jest przez zatrudnionych w MOPS asystentów rodziny, którzy, podejmując współpracę z rodziną, dokonują wraz z innymi specjalistami, m.in. pracownikiem socjalnym, diagnozy problemów w rodzinie, a następnie wspólnie z rodziną ustalają plan pracy, mający na celu poprawę jej sytuacji. Plan ten jest dalej wspólnie monitorowany, oceniany, a w przypadku potrzeby również zmieniany. Asystent jako osoba wspierająca </w:t>
      </w:r>
      <w:r w:rsidRPr="00D200CB">
        <w:rPr>
          <w:rFonts w:asciiTheme="minorHAnsi" w:eastAsiaTheme="minorHAnsi" w:hAnsiTheme="minorHAnsi" w:cstheme="minorBidi"/>
        </w:rPr>
        <w:br/>
        <w:t xml:space="preserve">w czasie współpracy z rodziną uczy jej członków prawidłowych postaw rodzicielskich, podejmuje działania edukacyjno-wychowawcze, wzmacnia i motywuje. </w:t>
      </w:r>
    </w:p>
    <w:p w14:paraId="7F600783" w14:textId="77777777" w:rsidR="00D200CB" w:rsidRPr="00D200CB" w:rsidRDefault="00D200CB" w:rsidP="00D200CB">
      <w:pPr>
        <w:spacing w:after="120"/>
        <w:rPr>
          <w:rFonts w:asciiTheme="minorHAnsi" w:eastAsiaTheme="minorHAnsi" w:hAnsiTheme="minorHAnsi" w:cstheme="minorBidi"/>
        </w:rPr>
      </w:pPr>
      <w:r w:rsidRPr="00D200CB">
        <w:rPr>
          <w:rFonts w:asciiTheme="minorHAnsi" w:eastAsiaTheme="minorHAnsi" w:hAnsiTheme="minorHAnsi" w:cstheme="minorBidi"/>
        </w:rPr>
        <w:t xml:space="preserve">Od 1 stycznia 2017 roku, z dniem wejścia w życie ustawy o wsparciu kobiet w ciąży i rodzin „Za życiem”, poszerzył się obszar działań asystenta rodziny poprzez przypisanie mu funkcji koordynatora kompleksowego wsparcia (poradnictwa) dla kobiet w ciąży i ich rodzin, ze szczególnym uwzględnieniem kobiet w ciąży powikłanej, kobiet w sytuacji niepowodzeń położniczych oraz wsparcia rodzin dzieci, u których zdiagnozowano „ciężkie i nieodwracalne upośledzenie albo nieuleczalną chorobę zagrażającą ich życiu, która powstała w prenatalnym okresie rozwoju dziecka lub w czasie porodu”. </w:t>
      </w:r>
      <w:bookmarkStart w:id="57" w:name="_Hlk163852880"/>
    </w:p>
    <w:p w14:paraId="5868353A" w14:textId="69C277FF" w:rsidR="00D200CB" w:rsidRPr="00C94186" w:rsidRDefault="00D200CB" w:rsidP="00C94186">
      <w:pPr>
        <w:spacing w:after="120"/>
        <w:rPr>
          <w:rFonts w:asciiTheme="minorHAnsi" w:eastAsiaTheme="minorHAnsi" w:hAnsiTheme="minorHAnsi" w:cstheme="minorBidi"/>
        </w:rPr>
      </w:pPr>
      <w:r w:rsidRPr="00D200CB">
        <w:rPr>
          <w:rFonts w:asciiTheme="minorHAnsi" w:eastAsiaTheme="minorHAnsi" w:hAnsiTheme="minorHAnsi" w:cstheme="minorBidi"/>
        </w:rPr>
        <w:t xml:space="preserve">W 2024 roku asystenci rodziny MOPS w Ostródzie objęli wsparciem łącznie 39 rodzin przeżywających trudności w wypełnianiu funkcji opiekuńczo- wychowawczych, w których żyło 178 osób, w tym 120 dzieci. Średni czas pracy asystenta z jedną rodziną wynosił 24 miesiące. </w:t>
      </w:r>
      <w:r w:rsidRPr="00D200CB">
        <w:rPr>
          <w:rFonts w:asciiTheme="minorHAnsi" w:eastAsiaTheme="minorHAnsi" w:hAnsiTheme="minorHAnsi" w:cstheme="minorBidi"/>
        </w:rPr>
        <w:lastRenderedPageBreak/>
        <w:t xml:space="preserve">W 2023 roku wsparcie objęto 35 rodzin, w których żyło 145 osób, w tym 98 dzieci, a w 2022 roku – 24 rodziny, a w nich 96 osób, w tym 60 dzieci.  W ciągu 2024 roku asystenci rodziny zakończyli współpracę łącznie z 8 rodzinami, w tym z 4 rodzinami ze względu na zaprzestanie współpracy przez rodzinę, z 2 rodzinami ze względu na brak efektów współpracy, z 1 rodziną ze względu na zmianę miejsca zamieszkania i z 1 rodziną ze względu na zniesienie asystentury przez sąd.   W przypadkach, gdy rodzice nie są w stanie zapewnić swoim dzieciom opieki </w:t>
      </w:r>
      <w:r w:rsidRPr="00D200CB">
        <w:rPr>
          <w:rFonts w:asciiTheme="minorHAnsi" w:eastAsiaTheme="minorHAnsi" w:hAnsiTheme="minorHAnsi" w:cstheme="minorBidi"/>
        </w:rPr>
        <w:br/>
        <w:t xml:space="preserve">i wychowania, pomimo otrzymanego wsparcia, dzieci umieszczane są w systemie pieczy zastępczej. W 2024 roku Gmina Miejska Ostróda współfinansowała pobyt 69 dzieci </w:t>
      </w:r>
      <w:r w:rsidRPr="00D200CB">
        <w:rPr>
          <w:rFonts w:asciiTheme="minorHAnsi" w:eastAsiaTheme="minorHAnsi" w:hAnsiTheme="minorHAnsi" w:cstheme="minorBidi"/>
        </w:rPr>
        <w:br/>
        <w:t xml:space="preserve">w rodzinnej pieczy zastępczej, w tym w niezawodowych rodzinach zastępczych 12 dzieci, </w:t>
      </w:r>
      <w:r w:rsidRPr="00D200CB">
        <w:rPr>
          <w:rFonts w:asciiTheme="minorHAnsi" w:eastAsiaTheme="minorHAnsi" w:hAnsiTheme="minorHAnsi" w:cstheme="minorBidi"/>
        </w:rPr>
        <w:br/>
        <w:t xml:space="preserve">w rodzinach zastępczych spokrewnionych 30 dzieci oraz w zawodowych rodzinach zastępczych, w tym Rodzinnych Domach Dziecka 27 dzieci. Ponadto współfinansowano pobyt 22 dzieci w placówkach opiekuńczo-wychowawczych w Morągu (7 dzieci), Szymanowie (14) oraz Golubiu-Dobrzyniu (1). Liczby te nie ulegają dużym zmianom, aczkolwiek wykazują tendencję rosnącą. W porównaniu  do 2022 roku liczba dzieci w pieczy rodzinnej wzrosła </w:t>
      </w:r>
      <w:r w:rsidRPr="00D200CB">
        <w:rPr>
          <w:rFonts w:asciiTheme="minorHAnsi" w:eastAsiaTheme="minorHAnsi" w:hAnsiTheme="minorHAnsi" w:cstheme="minorBidi"/>
        </w:rPr>
        <w:br/>
        <w:t>o 3, natomiast liczba dzieci w placówkach opiekuńczo-wychowawczych zwiększyła się o 7.</w:t>
      </w:r>
      <w:bookmarkEnd w:id="57"/>
    </w:p>
    <w:p w14:paraId="422380BF" w14:textId="734F99C1" w:rsidR="00BB0F80" w:rsidRPr="00C94186" w:rsidRDefault="003D6CF2" w:rsidP="00BB0F80">
      <w:pPr>
        <w:pStyle w:val="Nagwek2"/>
      </w:pPr>
      <w:bookmarkStart w:id="58" w:name="_Toc213617220"/>
      <w:r w:rsidRPr="00C94186">
        <w:t>3</w:t>
      </w:r>
      <w:r w:rsidR="004009F8" w:rsidRPr="00C94186">
        <w:t>.4</w:t>
      </w:r>
      <w:r w:rsidR="00BB0F80" w:rsidRPr="00C94186">
        <w:t xml:space="preserve">. </w:t>
      </w:r>
      <w:r w:rsidR="004009F8" w:rsidRPr="00C94186">
        <w:t>Przeciwdziałanie dysfunkcjom społecznym</w:t>
      </w:r>
      <w:bookmarkEnd w:id="58"/>
    </w:p>
    <w:p w14:paraId="779D0570" w14:textId="2F01442E" w:rsidR="00BB0F80" w:rsidRPr="00C94186" w:rsidRDefault="00BB0F80" w:rsidP="00BB0F80">
      <w:r w:rsidRPr="00C94186">
        <w:t xml:space="preserve">Dysfunkcja, według słownika języka polskiego, oznacza „nieprzystosowanie czegoś </w:t>
      </w:r>
      <w:r w:rsidRPr="00C94186">
        <w:br/>
        <w:t xml:space="preserve">do pełnienia określonych funkcji”, </w:t>
      </w:r>
      <w:r w:rsidR="001C28FD" w:rsidRPr="00C94186">
        <w:t>a</w:t>
      </w:r>
      <w:r w:rsidRPr="00C94186">
        <w:t xml:space="preserve"> w sensie biologicznym – „nieprawidłowe funkcjonowanie komórki, tkanki, narządu lub całego organizmu”</w:t>
      </w:r>
      <w:r w:rsidRPr="00C94186">
        <w:rPr>
          <w:vertAlign w:val="superscript"/>
        </w:rPr>
        <w:footnoteReference w:id="6"/>
      </w:r>
      <w:r w:rsidRPr="00C94186">
        <w:t xml:space="preserve">. Z punktu widzenia lokalnej polityki społecznej dysfunkcjami będą zjawiska, które w sposób negatywny wpływają na funkcjonowanie społeczeństwa, w szczególności przemoc </w:t>
      </w:r>
      <w:r w:rsidR="00AD7630" w:rsidRPr="00C94186">
        <w:t>domowa</w:t>
      </w:r>
      <w:r w:rsidRPr="00C94186">
        <w:t xml:space="preserve"> oraz uzależnienia.</w:t>
      </w:r>
    </w:p>
    <w:p w14:paraId="5DE69086" w14:textId="72696E73" w:rsidR="00BB0F80" w:rsidRPr="00C94186" w:rsidRDefault="00BB0F80" w:rsidP="00BB0F80">
      <w:r w:rsidRPr="00C94186">
        <w:t xml:space="preserve">Dysfunkcje wiążą się z naruszeniami prawa oraz powszechnie przyjętych norm społecznych, </w:t>
      </w:r>
      <w:r w:rsidRPr="00C94186">
        <w:br/>
        <w:t xml:space="preserve">a także bardzo często z degradacją psychiczną i/lub fizyczną osób nimi dotkniętych. Ponadto towarzyszą im trudności życiowe i bariery, takie jak: ubóstwo w sferze materialnej </w:t>
      </w:r>
      <w:r w:rsidRPr="00C94186">
        <w:br/>
        <w:t xml:space="preserve">i intelektualnej, bierność społeczno-zawodowa, niski poziom kompetencji interpersonalnych, niedojrzałość emocjonalna rodziców, nieumiejętność pełnienia ról rodzicielskich </w:t>
      </w:r>
      <w:r w:rsidRPr="00C94186">
        <w:br/>
        <w:t xml:space="preserve">i małżeńskich, problemy opiekuńczo-wychowawcze. Kwestie te przenoszą się na otoczenie sąsiedzkie oraz środowisko szkolne. W odniesieniu do dzieci i młodzieży skutkiem negatywnych zjawisk są m.in. zaburzenia emocjonalne, schorzenia zdrowotne, trudności </w:t>
      </w:r>
      <w:r w:rsidR="00F53963" w:rsidRPr="00C94186">
        <w:br/>
      </w:r>
      <w:r w:rsidRPr="00C94186">
        <w:t>w przystosowaniu się do środowiska oraz w kontaktach z innymi ludźmi, mogące objawiać się depresją, nerwicami lub nadpobudliwością, zachowaniami agresywnymi i ryzykownymi, niską motywacją do nauki oraz słabymi wynikami w szkole, a także brakiem pasji i zainteresowań. Konsekwencją dysfunkcji systemu rodzinnego są ponadto przypadki ograniczania władzy rodzicielskiej przez sąd oraz umieszczania dzieci w pieczy zastępczej.</w:t>
      </w:r>
    </w:p>
    <w:p w14:paraId="32D25EE9" w14:textId="3D772224" w:rsidR="009061E9" w:rsidRPr="00C94186" w:rsidRDefault="009061E9" w:rsidP="009061E9">
      <w:pPr>
        <w:spacing w:after="0"/>
      </w:pPr>
      <w:r w:rsidRPr="00C94186">
        <w:rPr>
          <w:bCs/>
        </w:rPr>
        <w:t>Jedną z dysfunkcji rodzin jest przemoc domowa</w:t>
      </w:r>
      <w:r w:rsidR="00F53963" w:rsidRPr="00C94186">
        <w:rPr>
          <w:bCs/>
        </w:rPr>
        <w:t xml:space="preserve">, której </w:t>
      </w:r>
      <w:r w:rsidRPr="00C94186">
        <w:rPr>
          <w:bCs/>
        </w:rPr>
        <w:t xml:space="preserve">definicja ustawowa została zawarta </w:t>
      </w:r>
      <w:r w:rsidR="00F53963" w:rsidRPr="00C94186">
        <w:rPr>
          <w:bCs/>
        </w:rPr>
        <w:br/>
      </w:r>
      <w:r w:rsidRPr="00C94186">
        <w:rPr>
          <w:bCs/>
        </w:rPr>
        <w:t xml:space="preserve">w art. 2 ust 1 </w:t>
      </w:r>
      <w:r w:rsidRPr="00C94186">
        <w:t xml:space="preserve"> pkt 1) </w:t>
      </w:r>
      <w:r w:rsidRPr="00C94186">
        <w:rPr>
          <w:i/>
        </w:rPr>
        <w:t>Ustawy z dnia 29 lipca 2005 r. o przeciwdziałaniu przemocy domowej</w:t>
      </w:r>
      <w:r w:rsidRPr="00C94186">
        <w:t xml:space="preserve">. </w:t>
      </w:r>
      <w:r w:rsidR="00F53963" w:rsidRPr="00C94186">
        <w:br/>
      </w:r>
      <w:r w:rsidRPr="00C94186">
        <w:t xml:space="preserve">W jej świetle stanowi ona jednorazowe albo powtarzające się umyślne działanie lub </w:t>
      </w:r>
      <w:r w:rsidRPr="00C94186">
        <w:lastRenderedPageBreak/>
        <w:t xml:space="preserve">zaniechanie, wykorzystujące przewagę fizyczną, psychiczną lub ekonomiczną, naruszające prawa lub dobra osobiste osoby doznającej przemocy domowej, w szczególności: </w:t>
      </w:r>
    </w:p>
    <w:p w14:paraId="4B8FD67A" w14:textId="77777777" w:rsidR="009061E9" w:rsidRPr="00C94186" w:rsidRDefault="009061E9" w:rsidP="009D2359">
      <w:pPr>
        <w:numPr>
          <w:ilvl w:val="0"/>
          <w:numId w:val="18"/>
        </w:numPr>
        <w:spacing w:after="0"/>
      </w:pPr>
      <w:r w:rsidRPr="00C94186">
        <w:t xml:space="preserve">narażające tę osobę na niebezpieczeństwo utraty życia, zdrowia lub mienia, </w:t>
      </w:r>
    </w:p>
    <w:p w14:paraId="6823EB3F" w14:textId="77777777" w:rsidR="009061E9" w:rsidRPr="00C94186" w:rsidRDefault="009061E9" w:rsidP="009D2359">
      <w:pPr>
        <w:numPr>
          <w:ilvl w:val="0"/>
          <w:numId w:val="18"/>
        </w:numPr>
        <w:spacing w:after="0"/>
      </w:pPr>
      <w:r w:rsidRPr="00C94186">
        <w:t xml:space="preserve">naruszające jej godność, nietykalność cielesną lub wolność, w tym seksualną, </w:t>
      </w:r>
    </w:p>
    <w:p w14:paraId="4504C36D" w14:textId="77777777" w:rsidR="009061E9" w:rsidRPr="00C94186" w:rsidRDefault="009061E9" w:rsidP="009D2359">
      <w:pPr>
        <w:numPr>
          <w:ilvl w:val="0"/>
          <w:numId w:val="18"/>
        </w:numPr>
        <w:spacing w:after="0"/>
      </w:pPr>
      <w:r w:rsidRPr="00C94186">
        <w:t xml:space="preserve">powodujące szkody na jej zdrowiu fizycznym lub psychicznym, wywołujące u tej osoby cierpienie lub krzywdę, </w:t>
      </w:r>
    </w:p>
    <w:p w14:paraId="62CA09E2" w14:textId="77777777" w:rsidR="009061E9" w:rsidRPr="00C94186" w:rsidRDefault="009061E9" w:rsidP="009D2359">
      <w:pPr>
        <w:numPr>
          <w:ilvl w:val="0"/>
          <w:numId w:val="18"/>
        </w:numPr>
        <w:spacing w:after="0"/>
      </w:pPr>
      <w:r w:rsidRPr="00C94186">
        <w:t xml:space="preserve">ograniczające lub pozbawiające tę osobę dostępu do środków finansowych lub możliwości podjęcia pracy lub uzyskania samodzielności finansowej, </w:t>
      </w:r>
    </w:p>
    <w:p w14:paraId="7BEA0268" w14:textId="77777777" w:rsidR="009061E9" w:rsidRPr="00606938" w:rsidRDefault="009061E9" w:rsidP="009D2359">
      <w:pPr>
        <w:numPr>
          <w:ilvl w:val="0"/>
          <w:numId w:val="18"/>
        </w:numPr>
      </w:pPr>
      <w:r w:rsidRPr="00C94186">
        <w:t xml:space="preserve">istotnie naruszające prywatność tej osoby lub wzbudzające u niej poczucie zagrożenia, </w:t>
      </w:r>
      <w:r w:rsidRPr="00606938">
        <w:t>poniżenia lub udręczenia, w tym podejmowane za pomocą środków komunikacji elektronicznej.</w:t>
      </w:r>
    </w:p>
    <w:p w14:paraId="69E61228" w14:textId="133207F1" w:rsidR="00C94186" w:rsidRDefault="00BB0F80" w:rsidP="00BB0F80">
      <w:r w:rsidRPr="00606938">
        <w:t xml:space="preserve">Przemoc </w:t>
      </w:r>
      <w:r w:rsidR="00F77814" w:rsidRPr="00606938">
        <w:t>domowa</w:t>
      </w:r>
      <w:r w:rsidRPr="00606938">
        <w:t xml:space="preserve"> w Gminie </w:t>
      </w:r>
      <w:r w:rsidR="00C94186" w:rsidRPr="00606938">
        <w:t xml:space="preserve">Miejskiej Ostróda </w:t>
      </w:r>
      <w:r w:rsidRPr="00606938">
        <w:t xml:space="preserve">jako powód korzystania z pomocy społecznej w </w:t>
      </w:r>
      <w:r w:rsidR="00CB3CB5" w:rsidRPr="00606938">
        <w:t>latach</w:t>
      </w:r>
      <w:r w:rsidRPr="00606938">
        <w:t xml:space="preserve"> 20</w:t>
      </w:r>
      <w:r w:rsidR="001C28FD" w:rsidRPr="00606938">
        <w:t>2</w:t>
      </w:r>
      <w:r w:rsidR="00C94186" w:rsidRPr="00606938">
        <w:t>2</w:t>
      </w:r>
      <w:r w:rsidRPr="00606938">
        <w:t>-202</w:t>
      </w:r>
      <w:r w:rsidR="00F77814" w:rsidRPr="00606938">
        <w:t>4</w:t>
      </w:r>
      <w:r w:rsidRPr="00606938">
        <w:t xml:space="preserve"> </w:t>
      </w:r>
      <w:r w:rsidR="00CB57D7" w:rsidRPr="00606938">
        <w:t>występowała w</w:t>
      </w:r>
      <w:r w:rsidR="001C28FD" w:rsidRPr="00606938">
        <w:t xml:space="preserve"> skali </w:t>
      </w:r>
      <w:r w:rsidR="00F77814" w:rsidRPr="00606938">
        <w:t xml:space="preserve">od </w:t>
      </w:r>
      <w:r w:rsidR="00C94186" w:rsidRPr="00606938">
        <w:t>5</w:t>
      </w:r>
      <w:r w:rsidR="00F77814" w:rsidRPr="00606938">
        <w:t xml:space="preserve"> do </w:t>
      </w:r>
      <w:r w:rsidR="00C94186" w:rsidRPr="00606938">
        <w:t>9</w:t>
      </w:r>
      <w:r w:rsidR="001C28FD" w:rsidRPr="00606938">
        <w:t xml:space="preserve"> rodzin</w:t>
      </w:r>
      <w:r w:rsidR="00CB3CB5" w:rsidRPr="00606938">
        <w:t xml:space="preserve"> i od </w:t>
      </w:r>
      <w:r w:rsidR="00C94186" w:rsidRPr="00606938">
        <w:t>22</w:t>
      </w:r>
      <w:r w:rsidR="00CB3CB5" w:rsidRPr="00606938">
        <w:t xml:space="preserve"> do </w:t>
      </w:r>
      <w:r w:rsidR="00C94186" w:rsidRPr="00606938">
        <w:t>3</w:t>
      </w:r>
      <w:r w:rsidR="00CB3CB5" w:rsidRPr="00606938">
        <w:t>6 osób w rodzinach</w:t>
      </w:r>
      <w:r w:rsidRPr="00606938">
        <w:t>.</w:t>
      </w:r>
      <w:r w:rsidR="001C28FD" w:rsidRPr="00606938">
        <w:t xml:space="preserve"> </w:t>
      </w:r>
      <w:r w:rsidR="00606938" w:rsidRPr="00606938">
        <w:rPr>
          <w:rFonts w:asciiTheme="minorHAnsi" w:eastAsiaTheme="minorHAnsi" w:hAnsiTheme="minorHAnsi" w:cstheme="minorBidi"/>
          <w:bCs/>
        </w:rPr>
        <w:t>Działania w obszarze wsparcia rodziny podejmuje także Zespół Interdyscyplinarny, zajmujący się koordynowaniem lokalnego systemu przeciwdziałania przemocy domowej. W 2024 roku do Zespołu wpłynęło 85 Niebieskich Kart - A, w tym 58 sporządzonych przez policję, 18 przez przedstawicieli pomocy społecznej, 6 przez przedstawicieli oświaty oraz 3 przez MKRPA. Łącznie w tym czasie objęto procedurą 92 rodziny, co oznacza wzrost ich liczby w porównaniu do 2022 roku o 23. W 15 rodzinach procedura wszczynana</w:t>
      </w:r>
      <w:r w:rsidR="00606938">
        <w:rPr>
          <w:rFonts w:asciiTheme="minorHAnsi" w:eastAsiaTheme="minorHAnsi" w:hAnsiTheme="minorHAnsi" w:cstheme="minorBidi"/>
          <w:bCs/>
        </w:rPr>
        <w:t xml:space="preserve"> była więcej niż jeden raz – ta liczba również zwiększyła się w odniesieniu do 2022 roku – o 12. W 2024 roku zakończono 41 procedur, w 2023 roku – 50, a w 2022 roku – 57. W latach 2023-2024 roku po troje dzieci zostało odebranych z rodzin w sytuacji bezpośredniego zagrożenia życia lub zdrowia w związku z przemocą domową. W 2022 roku było to 8 dzieci.</w:t>
      </w:r>
    </w:p>
    <w:p w14:paraId="53DA2F2D" w14:textId="4D002879" w:rsidR="00C94186" w:rsidRPr="00EE1654" w:rsidRDefault="00C94186" w:rsidP="00C94186">
      <w:pPr>
        <w:keepNext/>
        <w:spacing w:before="120" w:after="120"/>
        <w:jc w:val="center"/>
        <w:rPr>
          <w:b/>
          <w:sz w:val="20"/>
        </w:rPr>
      </w:pPr>
      <w:bookmarkStart w:id="59" w:name="_Toc213615901"/>
      <w:r w:rsidRPr="00EE1654">
        <w:rPr>
          <w:b/>
          <w:sz w:val="20"/>
        </w:rPr>
        <w:t xml:space="preserve">Tabela </w:t>
      </w:r>
      <w:r w:rsidRPr="00EE1654">
        <w:rPr>
          <w:b/>
          <w:sz w:val="20"/>
        </w:rPr>
        <w:fldChar w:fldCharType="begin"/>
      </w:r>
      <w:r w:rsidRPr="00EE1654">
        <w:rPr>
          <w:b/>
          <w:sz w:val="20"/>
        </w:rPr>
        <w:instrText xml:space="preserve"> SEQ Tabela \* ARABIC </w:instrText>
      </w:r>
      <w:r w:rsidRPr="00EE1654">
        <w:rPr>
          <w:b/>
          <w:sz w:val="20"/>
        </w:rPr>
        <w:fldChar w:fldCharType="separate"/>
      </w:r>
      <w:r w:rsidR="0077313B">
        <w:rPr>
          <w:b/>
          <w:noProof/>
          <w:sz w:val="20"/>
        </w:rPr>
        <w:t>11</w:t>
      </w:r>
      <w:r w:rsidRPr="00EE1654">
        <w:rPr>
          <w:b/>
          <w:noProof/>
          <w:sz w:val="20"/>
        </w:rPr>
        <w:fldChar w:fldCharType="end"/>
      </w:r>
      <w:r w:rsidRPr="00EE1654">
        <w:rPr>
          <w:b/>
          <w:sz w:val="20"/>
        </w:rPr>
        <w:t xml:space="preserve">. </w:t>
      </w:r>
      <w:r>
        <w:rPr>
          <w:b/>
          <w:sz w:val="20"/>
        </w:rPr>
        <w:t>Wybrane dane dotyczące stosowania procedury Niebieskie Karty w</w:t>
      </w:r>
      <w:r w:rsidRPr="00EE1654">
        <w:rPr>
          <w:b/>
          <w:sz w:val="20"/>
        </w:rPr>
        <w:t xml:space="preserve"> Gminie Miejskiej Ostróda </w:t>
      </w:r>
      <w:r w:rsidR="00B13992">
        <w:rPr>
          <w:b/>
          <w:sz w:val="20"/>
        </w:rPr>
        <w:br/>
      </w:r>
      <w:r w:rsidRPr="00EE1654">
        <w:rPr>
          <w:b/>
          <w:sz w:val="20"/>
        </w:rPr>
        <w:t>w latach 2022-2024</w:t>
      </w:r>
      <w:bookmarkEnd w:id="59"/>
    </w:p>
    <w:tbl>
      <w:tblPr>
        <w:tblStyle w:val="Siatkatabelijasna1"/>
        <w:tblW w:w="8872" w:type="dxa"/>
        <w:jc w:val="center"/>
        <w:tblLook w:val="04A0" w:firstRow="1" w:lastRow="0" w:firstColumn="1" w:lastColumn="0" w:noHBand="0" w:noVBand="1"/>
      </w:tblPr>
      <w:tblGrid>
        <w:gridCol w:w="4531"/>
        <w:gridCol w:w="1447"/>
        <w:gridCol w:w="1447"/>
        <w:gridCol w:w="1447"/>
      </w:tblGrid>
      <w:tr w:rsidR="00C94186" w:rsidRPr="00EE1654" w14:paraId="6035D37E" w14:textId="77777777" w:rsidTr="00606938">
        <w:trPr>
          <w:trHeight w:val="411"/>
          <w:jc w:val="center"/>
        </w:trPr>
        <w:tc>
          <w:tcPr>
            <w:tcW w:w="4531" w:type="dxa"/>
            <w:shd w:val="clear" w:color="auto" w:fill="E2EFD9" w:themeFill="accent6" w:themeFillTint="33"/>
            <w:noWrap/>
            <w:vAlign w:val="center"/>
          </w:tcPr>
          <w:p w14:paraId="7450B67F" w14:textId="77777777" w:rsidR="00C94186" w:rsidRPr="00EE1654" w:rsidRDefault="00C94186" w:rsidP="00662D91">
            <w:pPr>
              <w:spacing w:after="0"/>
              <w:jc w:val="center"/>
              <w:rPr>
                <w:rFonts w:eastAsia="Times New Roman" w:cs="Arial"/>
                <w:b/>
                <w:sz w:val="20"/>
                <w:szCs w:val="20"/>
                <w:lang w:eastAsia="pl-PL"/>
              </w:rPr>
            </w:pPr>
            <w:r w:rsidRPr="00EE1654">
              <w:rPr>
                <w:rFonts w:eastAsia="Times New Roman" w:cs="Arial"/>
                <w:b/>
                <w:sz w:val="20"/>
                <w:szCs w:val="20"/>
                <w:lang w:eastAsia="pl-PL"/>
              </w:rPr>
              <w:t>Wyszczególnienie</w:t>
            </w:r>
          </w:p>
        </w:tc>
        <w:tc>
          <w:tcPr>
            <w:tcW w:w="1447" w:type="dxa"/>
            <w:shd w:val="clear" w:color="auto" w:fill="E2EFD9" w:themeFill="accent6" w:themeFillTint="33"/>
            <w:vAlign w:val="center"/>
          </w:tcPr>
          <w:p w14:paraId="57762E94" w14:textId="77777777" w:rsidR="00C94186" w:rsidRPr="00EE1654" w:rsidRDefault="00C94186" w:rsidP="00662D91">
            <w:pPr>
              <w:spacing w:after="0"/>
              <w:jc w:val="center"/>
              <w:rPr>
                <w:rFonts w:eastAsia="Times New Roman" w:cs="Arial"/>
                <w:b/>
                <w:sz w:val="20"/>
                <w:szCs w:val="20"/>
                <w:lang w:eastAsia="pl-PL"/>
              </w:rPr>
            </w:pPr>
            <w:r w:rsidRPr="00EE1654">
              <w:rPr>
                <w:rFonts w:eastAsia="Times New Roman" w:cs="Arial"/>
                <w:b/>
                <w:sz w:val="20"/>
                <w:szCs w:val="20"/>
                <w:lang w:eastAsia="pl-PL"/>
              </w:rPr>
              <w:t>2022</w:t>
            </w:r>
          </w:p>
        </w:tc>
        <w:tc>
          <w:tcPr>
            <w:tcW w:w="1447" w:type="dxa"/>
            <w:shd w:val="clear" w:color="auto" w:fill="E2EFD9" w:themeFill="accent6" w:themeFillTint="33"/>
            <w:vAlign w:val="center"/>
          </w:tcPr>
          <w:p w14:paraId="6BE5DB20" w14:textId="77777777" w:rsidR="00C94186" w:rsidRPr="00EE1654" w:rsidRDefault="00C94186" w:rsidP="00662D91">
            <w:pPr>
              <w:spacing w:after="0"/>
              <w:jc w:val="center"/>
              <w:rPr>
                <w:rFonts w:eastAsia="Times New Roman" w:cs="Arial"/>
                <w:b/>
                <w:sz w:val="20"/>
                <w:szCs w:val="20"/>
                <w:lang w:eastAsia="pl-PL"/>
              </w:rPr>
            </w:pPr>
            <w:r w:rsidRPr="00EE1654">
              <w:rPr>
                <w:rFonts w:eastAsia="Times New Roman" w:cs="Arial"/>
                <w:b/>
                <w:sz w:val="20"/>
                <w:szCs w:val="20"/>
                <w:lang w:eastAsia="pl-PL"/>
              </w:rPr>
              <w:t>2023</w:t>
            </w:r>
          </w:p>
        </w:tc>
        <w:tc>
          <w:tcPr>
            <w:tcW w:w="1447" w:type="dxa"/>
            <w:shd w:val="clear" w:color="auto" w:fill="E2EFD9" w:themeFill="accent6" w:themeFillTint="33"/>
            <w:noWrap/>
            <w:vAlign w:val="center"/>
          </w:tcPr>
          <w:p w14:paraId="6C144206" w14:textId="77777777" w:rsidR="00C94186" w:rsidRPr="00EE1654" w:rsidRDefault="00C94186" w:rsidP="00662D91">
            <w:pPr>
              <w:spacing w:after="0"/>
              <w:jc w:val="center"/>
              <w:rPr>
                <w:rFonts w:eastAsia="Times New Roman" w:cs="Arial"/>
                <w:b/>
                <w:sz w:val="20"/>
                <w:szCs w:val="20"/>
                <w:lang w:eastAsia="pl-PL"/>
              </w:rPr>
            </w:pPr>
            <w:r w:rsidRPr="00EE1654">
              <w:rPr>
                <w:rFonts w:eastAsia="Times New Roman" w:cs="Arial"/>
                <w:b/>
                <w:sz w:val="20"/>
                <w:szCs w:val="20"/>
                <w:lang w:eastAsia="pl-PL"/>
              </w:rPr>
              <w:t>2024</w:t>
            </w:r>
          </w:p>
        </w:tc>
      </w:tr>
      <w:tr w:rsidR="00C94186" w:rsidRPr="00EE1654" w14:paraId="468C8B31" w14:textId="77777777" w:rsidTr="00606938">
        <w:trPr>
          <w:trHeight w:val="336"/>
          <w:jc w:val="center"/>
        </w:trPr>
        <w:tc>
          <w:tcPr>
            <w:tcW w:w="4531" w:type="dxa"/>
            <w:noWrap/>
            <w:vAlign w:val="center"/>
          </w:tcPr>
          <w:p w14:paraId="0BFF7799" w14:textId="2B80471C" w:rsidR="00C94186" w:rsidRPr="00EE1654" w:rsidRDefault="00C94186" w:rsidP="00662D91">
            <w:pPr>
              <w:spacing w:after="0"/>
              <w:jc w:val="left"/>
              <w:rPr>
                <w:rFonts w:eastAsia="Times New Roman" w:cs="Arial"/>
                <w:bCs/>
                <w:sz w:val="20"/>
                <w:szCs w:val="20"/>
                <w:lang w:eastAsia="pl-PL"/>
              </w:rPr>
            </w:pPr>
            <w:r w:rsidRPr="00C94186">
              <w:rPr>
                <w:rFonts w:eastAsia="Times New Roman" w:cs="Arial"/>
                <w:bCs/>
                <w:sz w:val="20"/>
                <w:szCs w:val="20"/>
                <w:lang w:eastAsia="pl-PL"/>
              </w:rPr>
              <w:t>Liczba przekazanych do przewodniczącego zespołu formularzy „Niebieska Karta – A”</w:t>
            </w:r>
          </w:p>
        </w:tc>
        <w:tc>
          <w:tcPr>
            <w:tcW w:w="1447" w:type="dxa"/>
            <w:vAlign w:val="center"/>
          </w:tcPr>
          <w:p w14:paraId="629BCE7E" w14:textId="371F3221"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60</w:t>
            </w:r>
          </w:p>
        </w:tc>
        <w:tc>
          <w:tcPr>
            <w:tcW w:w="1447" w:type="dxa"/>
            <w:vAlign w:val="center"/>
          </w:tcPr>
          <w:p w14:paraId="0E4DB488" w14:textId="422A7F33"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72</w:t>
            </w:r>
          </w:p>
        </w:tc>
        <w:tc>
          <w:tcPr>
            <w:tcW w:w="1447" w:type="dxa"/>
            <w:noWrap/>
            <w:vAlign w:val="center"/>
          </w:tcPr>
          <w:p w14:paraId="56138971" w14:textId="2405ED74" w:rsidR="00C94186" w:rsidRPr="00EE1654" w:rsidRDefault="00C94186" w:rsidP="00662D91">
            <w:pPr>
              <w:spacing w:after="0"/>
              <w:jc w:val="center"/>
              <w:rPr>
                <w:rFonts w:eastAsia="Times New Roman" w:cs="Arial"/>
                <w:sz w:val="20"/>
                <w:szCs w:val="18"/>
                <w:lang w:eastAsia="pl-PL"/>
              </w:rPr>
            </w:pPr>
            <w:r>
              <w:rPr>
                <w:rFonts w:eastAsia="Times New Roman" w:cs="Arial"/>
                <w:sz w:val="20"/>
                <w:szCs w:val="18"/>
                <w:lang w:eastAsia="pl-PL"/>
              </w:rPr>
              <w:t>85</w:t>
            </w:r>
          </w:p>
        </w:tc>
      </w:tr>
      <w:tr w:rsidR="00C94186" w:rsidRPr="00EE1654" w14:paraId="0C455874" w14:textId="77777777" w:rsidTr="00606938">
        <w:trPr>
          <w:trHeight w:val="336"/>
          <w:jc w:val="center"/>
        </w:trPr>
        <w:tc>
          <w:tcPr>
            <w:tcW w:w="4531" w:type="dxa"/>
            <w:noWrap/>
            <w:vAlign w:val="center"/>
          </w:tcPr>
          <w:p w14:paraId="18C4BA29" w14:textId="1BCD893A" w:rsidR="00C94186" w:rsidRPr="00EE1654" w:rsidRDefault="00606938" w:rsidP="00662D91">
            <w:pPr>
              <w:spacing w:after="0"/>
              <w:jc w:val="left"/>
              <w:rPr>
                <w:rFonts w:eastAsia="Times New Roman" w:cs="Arial"/>
                <w:bCs/>
                <w:sz w:val="20"/>
                <w:szCs w:val="20"/>
                <w:lang w:eastAsia="pl-PL"/>
              </w:rPr>
            </w:pPr>
            <w:r w:rsidRPr="00606938">
              <w:rPr>
                <w:rFonts w:eastAsia="Times New Roman" w:cs="Arial"/>
                <w:bCs/>
                <w:sz w:val="20"/>
                <w:szCs w:val="20"/>
                <w:lang w:eastAsia="pl-PL"/>
              </w:rPr>
              <w:t xml:space="preserve">Liczba rodzin objętych procedurą „Niebieskie Karty” </w:t>
            </w:r>
            <w:r w:rsidRPr="00606938">
              <w:rPr>
                <w:rFonts w:eastAsia="Times New Roman" w:cs="Arial"/>
                <w:bCs/>
                <w:sz w:val="20"/>
                <w:szCs w:val="20"/>
                <w:lang w:eastAsia="pl-PL"/>
              </w:rPr>
              <w:br/>
              <w:t>w roku 2024, w tym rodziny z roku 2023</w:t>
            </w:r>
          </w:p>
        </w:tc>
        <w:tc>
          <w:tcPr>
            <w:tcW w:w="1447" w:type="dxa"/>
            <w:vAlign w:val="center"/>
          </w:tcPr>
          <w:p w14:paraId="4E2664D3" w14:textId="33BA45D7"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69</w:t>
            </w:r>
          </w:p>
        </w:tc>
        <w:tc>
          <w:tcPr>
            <w:tcW w:w="1447" w:type="dxa"/>
            <w:vAlign w:val="center"/>
          </w:tcPr>
          <w:p w14:paraId="31F6D9C1" w14:textId="119AB6BA"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81</w:t>
            </w:r>
          </w:p>
        </w:tc>
        <w:tc>
          <w:tcPr>
            <w:tcW w:w="1447" w:type="dxa"/>
            <w:noWrap/>
            <w:vAlign w:val="center"/>
          </w:tcPr>
          <w:p w14:paraId="660C988D" w14:textId="7EF57334"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92</w:t>
            </w:r>
          </w:p>
        </w:tc>
      </w:tr>
      <w:tr w:rsidR="00C94186" w:rsidRPr="00EE1654" w14:paraId="6F234500" w14:textId="77777777" w:rsidTr="00606938">
        <w:trPr>
          <w:trHeight w:val="336"/>
          <w:jc w:val="center"/>
        </w:trPr>
        <w:tc>
          <w:tcPr>
            <w:tcW w:w="4531" w:type="dxa"/>
            <w:noWrap/>
            <w:vAlign w:val="center"/>
          </w:tcPr>
          <w:p w14:paraId="5B5F1DF3" w14:textId="4C11B5B6" w:rsidR="00C94186" w:rsidRPr="00EE1654" w:rsidRDefault="00606938" w:rsidP="00662D91">
            <w:pPr>
              <w:spacing w:after="0"/>
              <w:jc w:val="left"/>
              <w:rPr>
                <w:rFonts w:eastAsia="Times New Roman" w:cs="Arial"/>
                <w:bCs/>
                <w:sz w:val="20"/>
                <w:szCs w:val="20"/>
                <w:lang w:eastAsia="pl-PL"/>
              </w:rPr>
            </w:pPr>
            <w:r w:rsidRPr="00606938">
              <w:rPr>
                <w:rFonts w:eastAsia="Times New Roman" w:cs="Arial"/>
                <w:bCs/>
                <w:sz w:val="20"/>
                <w:szCs w:val="20"/>
                <w:lang w:eastAsia="pl-PL"/>
              </w:rPr>
              <w:t>Liczba rodzin, wobec których więcej niż jeden raz podmiot wszczynał procedurę „Niebieskie Karty“</w:t>
            </w:r>
          </w:p>
        </w:tc>
        <w:tc>
          <w:tcPr>
            <w:tcW w:w="1447" w:type="dxa"/>
            <w:vAlign w:val="center"/>
          </w:tcPr>
          <w:p w14:paraId="6B0CDBE0" w14:textId="0C16293E"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3</w:t>
            </w:r>
          </w:p>
        </w:tc>
        <w:tc>
          <w:tcPr>
            <w:tcW w:w="1447" w:type="dxa"/>
            <w:vAlign w:val="center"/>
          </w:tcPr>
          <w:p w14:paraId="675C1017" w14:textId="7760BBD5"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7</w:t>
            </w:r>
          </w:p>
        </w:tc>
        <w:tc>
          <w:tcPr>
            <w:tcW w:w="1447" w:type="dxa"/>
            <w:noWrap/>
            <w:vAlign w:val="center"/>
          </w:tcPr>
          <w:p w14:paraId="51E23BF7" w14:textId="6CA95D91"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15</w:t>
            </w:r>
          </w:p>
        </w:tc>
      </w:tr>
      <w:tr w:rsidR="00C94186" w:rsidRPr="00EE1654" w14:paraId="3D74FAD2" w14:textId="77777777" w:rsidTr="00606938">
        <w:trPr>
          <w:trHeight w:val="336"/>
          <w:jc w:val="center"/>
        </w:trPr>
        <w:tc>
          <w:tcPr>
            <w:tcW w:w="4531" w:type="dxa"/>
            <w:noWrap/>
            <w:vAlign w:val="center"/>
          </w:tcPr>
          <w:p w14:paraId="371AFBC6" w14:textId="16AB2B1C" w:rsidR="00C94186" w:rsidRPr="00EE1654" w:rsidRDefault="00606938" w:rsidP="00662D91">
            <w:pPr>
              <w:spacing w:after="0"/>
              <w:jc w:val="left"/>
              <w:rPr>
                <w:rFonts w:eastAsia="Times New Roman" w:cs="Arial"/>
                <w:bCs/>
                <w:sz w:val="20"/>
                <w:szCs w:val="20"/>
                <w:lang w:eastAsia="pl-PL"/>
              </w:rPr>
            </w:pPr>
            <w:r w:rsidRPr="00606938">
              <w:rPr>
                <w:rFonts w:eastAsia="Times New Roman" w:cs="Arial"/>
                <w:bCs/>
                <w:sz w:val="20"/>
                <w:szCs w:val="20"/>
                <w:lang w:eastAsia="pl-PL"/>
              </w:rPr>
              <w:t>Liczba kontynuowanych w danym roku procedur „Niebieska Karta” wszczętych w latach poprzedzających rok sprawozdawczy</w:t>
            </w:r>
          </w:p>
        </w:tc>
        <w:tc>
          <w:tcPr>
            <w:tcW w:w="1447" w:type="dxa"/>
            <w:vAlign w:val="center"/>
          </w:tcPr>
          <w:p w14:paraId="2139AEA0" w14:textId="26AB65B3"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14</w:t>
            </w:r>
          </w:p>
        </w:tc>
        <w:tc>
          <w:tcPr>
            <w:tcW w:w="1447" w:type="dxa"/>
            <w:vAlign w:val="center"/>
          </w:tcPr>
          <w:p w14:paraId="3CED05D8" w14:textId="4F04FBB3"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22</w:t>
            </w:r>
          </w:p>
        </w:tc>
        <w:tc>
          <w:tcPr>
            <w:tcW w:w="1447" w:type="dxa"/>
            <w:noWrap/>
            <w:vAlign w:val="center"/>
          </w:tcPr>
          <w:p w14:paraId="6C060183" w14:textId="640F5D70"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19</w:t>
            </w:r>
          </w:p>
        </w:tc>
      </w:tr>
      <w:tr w:rsidR="00C94186" w:rsidRPr="00EE1654" w14:paraId="76D8BFA2" w14:textId="77777777" w:rsidTr="00606938">
        <w:trPr>
          <w:trHeight w:val="336"/>
          <w:jc w:val="center"/>
        </w:trPr>
        <w:tc>
          <w:tcPr>
            <w:tcW w:w="4531" w:type="dxa"/>
            <w:noWrap/>
            <w:vAlign w:val="center"/>
          </w:tcPr>
          <w:p w14:paraId="4BC72A6C" w14:textId="7FE4D7F3" w:rsidR="00C94186" w:rsidRPr="00EE1654" w:rsidRDefault="00606938" w:rsidP="00662D91">
            <w:pPr>
              <w:spacing w:after="0"/>
              <w:jc w:val="left"/>
              <w:rPr>
                <w:rFonts w:eastAsia="Times New Roman" w:cs="Arial"/>
                <w:bCs/>
                <w:sz w:val="20"/>
                <w:szCs w:val="20"/>
                <w:lang w:eastAsia="pl-PL"/>
              </w:rPr>
            </w:pPr>
            <w:r w:rsidRPr="00606938">
              <w:rPr>
                <w:rFonts w:eastAsia="Times New Roman" w:cs="Arial"/>
                <w:bCs/>
                <w:sz w:val="20"/>
                <w:szCs w:val="20"/>
                <w:lang w:eastAsia="pl-PL"/>
              </w:rPr>
              <w:t>Liczba zakończonych procedur „Niebieskie Karty”</w:t>
            </w:r>
          </w:p>
        </w:tc>
        <w:tc>
          <w:tcPr>
            <w:tcW w:w="1447" w:type="dxa"/>
            <w:vAlign w:val="center"/>
          </w:tcPr>
          <w:p w14:paraId="32B34CCC" w14:textId="1A7CDF44"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57</w:t>
            </w:r>
          </w:p>
        </w:tc>
        <w:tc>
          <w:tcPr>
            <w:tcW w:w="1447" w:type="dxa"/>
            <w:vAlign w:val="center"/>
          </w:tcPr>
          <w:p w14:paraId="2396069A" w14:textId="5C06A669"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50</w:t>
            </w:r>
          </w:p>
        </w:tc>
        <w:tc>
          <w:tcPr>
            <w:tcW w:w="1447" w:type="dxa"/>
            <w:noWrap/>
            <w:vAlign w:val="center"/>
          </w:tcPr>
          <w:p w14:paraId="4D880947" w14:textId="3907CCB6"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41</w:t>
            </w:r>
          </w:p>
        </w:tc>
      </w:tr>
      <w:tr w:rsidR="00C94186" w:rsidRPr="00EE1654" w14:paraId="23F7B306" w14:textId="77777777" w:rsidTr="00606938">
        <w:trPr>
          <w:trHeight w:val="336"/>
          <w:jc w:val="center"/>
        </w:trPr>
        <w:tc>
          <w:tcPr>
            <w:tcW w:w="4531" w:type="dxa"/>
            <w:noWrap/>
            <w:vAlign w:val="center"/>
          </w:tcPr>
          <w:p w14:paraId="743C97B2" w14:textId="15E8BFFF" w:rsidR="00C94186" w:rsidRPr="00EE1654" w:rsidRDefault="00606938" w:rsidP="00662D91">
            <w:pPr>
              <w:spacing w:after="0"/>
              <w:jc w:val="left"/>
              <w:rPr>
                <w:rFonts w:eastAsia="Times New Roman" w:cs="Arial"/>
                <w:bCs/>
                <w:sz w:val="20"/>
                <w:szCs w:val="20"/>
                <w:lang w:eastAsia="pl-PL"/>
              </w:rPr>
            </w:pPr>
            <w:r>
              <w:rPr>
                <w:rFonts w:eastAsia="Times New Roman" w:cs="Arial"/>
                <w:bCs/>
                <w:sz w:val="20"/>
                <w:szCs w:val="20"/>
                <w:lang w:eastAsia="pl-PL"/>
              </w:rPr>
              <w:t>L</w:t>
            </w:r>
            <w:r w:rsidRPr="00606938">
              <w:rPr>
                <w:rFonts w:eastAsia="Times New Roman" w:cs="Arial"/>
                <w:bCs/>
                <w:sz w:val="20"/>
                <w:szCs w:val="20"/>
                <w:lang w:eastAsia="pl-PL"/>
              </w:rPr>
              <w:t>iczba dzieci, które zostały odebrane z rodzin w razie bezpośredniego zagrożenia życia lub zdrowia w związku z przemocą domową</w:t>
            </w:r>
          </w:p>
        </w:tc>
        <w:tc>
          <w:tcPr>
            <w:tcW w:w="1447" w:type="dxa"/>
            <w:vAlign w:val="center"/>
          </w:tcPr>
          <w:p w14:paraId="53946C97" w14:textId="438DFB2F"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8</w:t>
            </w:r>
          </w:p>
        </w:tc>
        <w:tc>
          <w:tcPr>
            <w:tcW w:w="1447" w:type="dxa"/>
            <w:vAlign w:val="center"/>
          </w:tcPr>
          <w:p w14:paraId="0016D079" w14:textId="062AF00D"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3</w:t>
            </w:r>
          </w:p>
        </w:tc>
        <w:tc>
          <w:tcPr>
            <w:tcW w:w="1447" w:type="dxa"/>
            <w:noWrap/>
            <w:vAlign w:val="center"/>
          </w:tcPr>
          <w:p w14:paraId="06486FDA" w14:textId="029BEE5A" w:rsidR="00C94186" w:rsidRPr="00EE1654" w:rsidRDefault="00606938" w:rsidP="00662D91">
            <w:pPr>
              <w:spacing w:after="0"/>
              <w:jc w:val="center"/>
              <w:rPr>
                <w:rFonts w:eastAsia="Times New Roman" w:cs="Arial"/>
                <w:sz w:val="20"/>
                <w:szCs w:val="18"/>
                <w:lang w:eastAsia="pl-PL"/>
              </w:rPr>
            </w:pPr>
            <w:r>
              <w:rPr>
                <w:rFonts w:eastAsia="Times New Roman" w:cs="Arial"/>
                <w:sz w:val="20"/>
                <w:szCs w:val="18"/>
                <w:lang w:eastAsia="pl-PL"/>
              </w:rPr>
              <w:t>3</w:t>
            </w:r>
          </w:p>
        </w:tc>
      </w:tr>
    </w:tbl>
    <w:p w14:paraId="7E5590AD" w14:textId="1E8C7574" w:rsidR="00C94186" w:rsidRPr="00EE1654" w:rsidRDefault="00C94186" w:rsidP="00C94186">
      <w:pPr>
        <w:spacing w:before="60" w:after="120"/>
        <w:rPr>
          <w:smallCaps/>
          <w:sz w:val="20"/>
        </w:rPr>
      </w:pPr>
      <w:r w:rsidRPr="00EE1654">
        <w:rPr>
          <w:rStyle w:val="Odwoaniedelikatne"/>
        </w:rPr>
        <w:t xml:space="preserve">Źródło: opracowanie własne na podstawie </w:t>
      </w:r>
      <w:r>
        <w:rPr>
          <w:rStyle w:val="Odwoaniedelikatne"/>
        </w:rPr>
        <w:t>danych ZI.</w:t>
      </w:r>
    </w:p>
    <w:p w14:paraId="301E2689" w14:textId="3E0D551C" w:rsidR="00BB0F80" w:rsidRPr="00606938" w:rsidRDefault="00610E4E" w:rsidP="00BB0F80">
      <w:r w:rsidRPr="00606938">
        <w:lastRenderedPageBreak/>
        <w:t>Istotną dysfunkcją wpływającą na funkcjonowanie osób i rodzin są uzależnienia</w:t>
      </w:r>
      <w:r w:rsidR="00BB0F80" w:rsidRPr="00606938">
        <w:t>. Światowa Organizacja Zdrowia</w:t>
      </w:r>
      <w:r w:rsidRPr="00606938">
        <w:t xml:space="preserve"> </w:t>
      </w:r>
      <w:r w:rsidR="00BB0F80" w:rsidRPr="00606938">
        <w:t xml:space="preserve">definiuje uzależnienie jako stan psychiczny i fizyczny, wynikający </w:t>
      </w:r>
      <w:r w:rsidR="00F53963" w:rsidRPr="00606938">
        <w:br/>
      </w:r>
      <w:r w:rsidR="00BB0F80" w:rsidRPr="00606938">
        <w:t xml:space="preserve">z interakcji organizmu z substancją psychoaktywną. Charakteryzuje się on zmianami zachowania oraz koniecznością przyjmowania substancji w sposób okresowy bądź ciągły </w:t>
      </w:r>
      <w:r w:rsidR="00F53963" w:rsidRPr="00606938">
        <w:br/>
      </w:r>
      <w:r w:rsidR="00BB0F80" w:rsidRPr="00606938">
        <w:t xml:space="preserve">– w celu doświadczania jej wpływu bądź uniknięcia objawów towarzyszących jej brakowi </w:t>
      </w:r>
      <w:r w:rsidR="00F53963" w:rsidRPr="00606938">
        <w:br/>
      </w:r>
      <w:r w:rsidR="00BB0F80" w:rsidRPr="00606938">
        <w:t xml:space="preserve">w organizmie. W kontekście dysfunkcji społecznych uzależnienie należy jednak rozumieć szerzej, tj. jako silną i nabytą potrzebę zażywania substancji psychoaktywnych bądź wykonywania określonych czynności, takich jak np. uprawianie hazardu, oglądanie telewizji, korzystanie z </w:t>
      </w:r>
      <w:proofErr w:type="spellStart"/>
      <w:r w:rsidR="00BB0F80" w:rsidRPr="00606938">
        <w:t>internetu</w:t>
      </w:r>
      <w:proofErr w:type="spellEnd"/>
      <w:r w:rsidR="00BB0F80" w:rsidRPr="00606938">
        <w:t xml:space="preserve"> czy robienie zakupów</w:t>
      </w:r>
      <w:r w:rsidR="00BB0F80" w:rsidRPr="00606938">
        <w:rPr>
          <w:vertAlign w:val="superscript"/>
        </w:rPr>
        <w:footnoteReference w:id="7"/>
      </w:r>
      <w:r w:rsidR="00BB0F80" w:rsidRPr="00606938">
        <w:t>. W obu tych wymiarach uzależnienie może przynieść negatywne konsekwencje – utrudnia bowiem prawidłowe funkcjonowanie psychiczne, fizyczne i społeczne. Niejednokrotnie prowadzi nie tylko do utraty zdrowia, ale także do wykluczenia społecznego, przestępczości oraz problemów i dysfunkcji w rodzinie.</w:t>
      </w:r>
    </w:p>
    <w:p w14:paraId="51714E2A" w14:textId="1DC18E80" w:rsidR="007A5E86" w:rsidRPr="00606938" w:rsidRDefault="007526CD" w:rsidP="007526CD">
      <w:r w:rsidRPr="00606938">
        <w:t xml:space="preserve">W świetle statystyk </w:t>
      </w:r>
      <w:r w:rsidR="00B8151B" w:rsidRPr="00606938">
        <w:t>M</w:t>
      </w:r>
      <w:r w:rsidRPr="00606938">
        <w:t xml:space="preserve">OPS w </w:t>
      </w:r>
      <w:r w:rsidR="00606938" w:rsidRPr="00606938">
        <w:t>Ostródzie</w:t>
      </w:r>
      <w:r w:rsidR="00B8151B" w:rsidRPr="00606938">
        <w:t xml:space="preserve"> </w:t>
      </w:r>
      <w:r w:rsidRPr="00606938">
        <w:t xml:space="preserve">w </w:t>
      </w:r>
      <w:r w:rsidR="007A5E86" w:rsidRPr="00606938">
        <w:t xml:space="preserve">2024 roku z pomocy społecznej z powodu alkoholizmu korzystały </w:t>
      </w:r>
      <w:r w:rsidR="00606938" w:rsidRPr="00606938">
        <w:t>42</w:t>
      </w:r>
      <w:r w:rsidR="007A5E86" w:rsidRPr="00606938">
        <w:t xml:space="preserve"> rodziny i </w:t>
      </w:r>
      <w:r w:rsidR="00606938" w:rsidRPr="00606938">
        <w:t>63</w:t>
      </w:r>
      <w:r w:rsidR="007A5E86" w:rsidRPr="00606938">
        <w:t xml:space="preserve"> os</w:t>
      </w:r>
      <w:r w:rsidR="00606938" w:rsidRPr="00606938">
        <w:t>oby</w:t>
      </w:r>
      <w:r w:rsidR="007A5E86" w:rsidRPr="00606938">
        <w:t xml:space="preserve"> w rodzinach. W porównaniu do 2022 roku liczba rodzin </w:t>
      </w:r>
      <w:r w:rsidR="00606938" w:rsidRPr="00606938">
        <w:t>zmniejszyła się o 24</w:t>
      </w:r>
      <w:r w:rsidR="007A5E86" w:rsidRPr="00606938">
        <w:t>, a liczba osób w rodzinach</w:t>
      </w:r>
      <w:r w:rsidR="00B8151B" w:rsidRPr="00606938">
        <w:t xml:space="preserve"> spadła</w:t>
      </w:r>
      <w:r w:rsidR="007A5E86" w:rsidRPr="00606938">
        <w:t xml:space="preserve"> o </w:t>
      </w:r>
      <w:r w:rsidR="00606938" w:rsidRPr="00606938">
        <w:t>30</w:t>
      </w:r>
    </w:p>
    <w:p w14:paraId="742175B8" w14:textId="0B949DBE" w:rsidR="001C00DA" w:rsidRPr="00606938" w:rsidRDefault="001C00DA" w:rsidP="001C00DA">
      <w:pPr>
        <w:jc w:val="center"/>
        <w:rPr>
          <w:b/>
          <w:iCs/>
          <w:sz w:val="20"/>
          <w:szCs w:val="18"/>
        </w:rPr>
      </w:pPr>
      <w:bookmarkStart w:id="60" w:name="_Toc213615919"/>
      <w:r w:rsidRPr="00606938">
        <w:rPr>
          <w:b/>
          <w:iCs/>
          <w:sz w:val="20"/>
          <w:szCs w:val="18"/>
        </w:rPr>
        <w:t xml:space="preserve">Wykres </w:t>
      </w:r>
      <w:r w:rsidRPr="00606938">
        <w:rPr>
          <w:b/>
          <w:iCs/>
          <w:sz w:val="20"/>
          <w:szCs w:val="18"/>
        </w:rPr>
        <w:fldChar w:fldCharType="begin"/>
      </w:r>
      <w:r w:rsidRPr="00606938">
        <w:rPr>
          <w:b/>
          <w:iCs/>
          <w:sz w:val="20"/>
          <w:szCs w:val="18"/>
        </w:rPr>
        <w:instrText xml:space="preserve"> SEQ Wykres \* ARABIC </w:instrText>
      </w:r>
      <w:r w:rsidRPr="00606938">
        <w:rPr>
          <w:b/>
          <w:iCs/>
          <w:sz w:val="20"/>
          <w:szCs w:val="18"/>
        </w:rPr>
        <w:fldChar w:fldCharType="separate"/>
      </w:r>
      <w:r w:rsidR="0077313B">
        <w:rPr>
          <w:b/>
          <w:iCs/>
          <w:noProof/>
          <w:sz w:val="20"/>
          <w:szCs w:val="18"/>
        </w:rPr>
        <w:t>11</w:t>
      </w:r>
      <w:r w:rsidRPr="00606938">
        <w:rPr>
          <w:sz w:val="20"/>
          <w:szCs w:val="18"/>
        </w:rPr>
        <w:fldChar w:fldCharType="end"/>
      </w:r>
      <w:r w:rsidRPr="00606938">
        <w:rPr>
          <w:b/>
          <w:iCs/>
          <w:sz w:val="20"/>
          <w:szCs w:val="18"/>
        </w:rPr>
        <w:t xml:space="preserve">. Liczba rodzin i osób w rodzinach korzystających z pomocy społecznej z powodu alkoholizmu </w:t>
      </w:r>
      <w:r w:rsidR="00B13992">
        <w:rPr>
          <w:b/>
          <w:iCs/>
          <w:sz w:val="20"/>
          <w:szCs w:val="18"/>
        </w:rPr>
        <w:br/>
      </w:r>
      <w:r w:rsidRPr="00606938">
        <w:rPr>
          <w:b/>
          <w:iCs/>
          <w:sz w:val="20"/>
          <w:szCs w:val="18"/>
        </w:rPr>
        <w:t>w latach 202</w:t>
      </w:r>
      <w:r w:rsidR="009C7CF8" w:rsidRPr="00606938">
        <w:rPr>
          <w:b/>
          <w:iCs/>
          <w:sz w:val="20"/>
          <w:szCs w:val="18"/>
        </w:rPr>
        <w:t>2</w:t>
      </w:r>
      <w:r w:rsidRPr="00606938">
        <w:rPr>
          <w:b/>
          <w:iCs/>
          <w:sz w:val="20"/>
          <w:szCs w:val="18"/>
        </w:rPr>
        <w:t>-202</w:t>
      </w:r>
      <w:r w:rsidR="009C7CF8" w:rsidRPr="00606938">
        <w:rPr>
          <w:b/>
          <w:iCs/>
          <w:sz w:val="20"/>
          <w:szCs w:val="18"/>
        </w:rPr>
        <w:t>4</w:t>
      </w:r>
      <w:bookmarkEnd w:id="60"/>
    </w:p>
    <w:p w14:paraId="03465286" w14:textId="35BEDFF6" w:rsidR="001C00DA" w:rsidRPr="00606938" w:rsidRDefault="00606938" w:rsidP="007526CD">
      <w:r w:rsidRPr="00606938">
        <w:rPr>
          <w:noProof/>
        </w:rPr>
        <w:drawing>
          <wp:inline distT="0" distB="0" distL="0" distR="0" wp14:anchorId="76A2AC44" wp14:editId="57E3A795">
            <wp:extent cx="5654040" cy="1722120"/>
            <wp:effectExtent l="0" t="0" r="3810" b="0"/>
            <wp:docPr id="1853279379" name="Wykres 1">
              <a:extLst xmlns:a="http://schemas.openxmlformats.org/drawingml/2006/main">
                <a:ext uri="{FF2B5EF4-FFF2-40B4-BE49-F238E27FC236}">
                  <a16:creationId xmlns:a16="http://schemas.microsoft.com/office/drawing/2014/main" id="{9873B28B-8D79-A28B-5224-10DE58920E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23C73FB" w14:textId="1B50BA28" w:rsidR="001C00DA" w:rsidRPr="00606938" w:rsidRDefault="001C00DA" w:rsidP="001C00DA">
      <w:pPr>
        <w:spacing w:before="60"/>
        <w:rPr>
          <w:rStyle w:val="Odwoaniedelikatne"/>
        </w:rPr>
      </w:pPr>
      <w:r w:rsidRPr="00606938">
        <w:rPr>
          <w:rStyle w:val="Odwoaniedelikatne"/>
        </w:rPr>
        <w:t xml:space="preserve">Źródło: Opracowanie własne na podstawie danych </w:t>
      </w:r>
      <w:r w:rsidR="002F0025" w:rsidRPr="00606938">
        <w:rPr>
          <w:rStyle w:val="Odwoaniedelikatne"/>
        </w:rPr>
        <w:t>M</w:t>
      </w:r>
      <w:r w:rsidRPr="00606938">
        <w:rPr>
          <w:rStyle w:val="Odwoaniedelikatne"/>
        </w:rPr>
        <w:t>OPS.</w:t>
      </w:r>
    </w:p>
    <w:p w14:paraId="324BB6D2" w14:textId="77777777" w:rsidR="00606938" w:rsidRPr="001A1F51" w:rsidRDefault="00606938" w:rsidP="00606938">
      <w:r w:rsidRPr="001A1F51">
        <w:t xml:space="preserve">Ważnych informacji dostarczają sprawozdania </w:t>
      </w:r>
      <w:r>
        <w:t>Miejskiej</w:t>
      </w:r>
      <w:r w:rsidRPr="001A1F51">
        <w:t xml:space="preserve"> Komisji Rozwiązywania Problemów Alkoholowych, która podejmuje szereg procedur mających na celu pomoc osobom uzależnionym od alkoholu oraz członkom ich rodzin – współuzależnionym, doświadczającym przemocy domowej i innych problemów związanych z nadużywaniem alkoholu. W 2024 roku </w:t>
      </w:r>
      <w:r>
        <w:t>MKRPA</w:t>
      </w:r>
      <w:r w:rsidRPr="001A1F51">
        <w:t xml:space="preserve"> przeprowadziła rozmowy z 36 osobami z problemem alkoholowym, w 2023 roku z 56 takimi osobami, a w 2022 roku z 11 osobami. Ponadto prowadziła rozmowy z członkami rodzin osób z problemem alkoholowym – w latach 2022-2024 było to łącznie 15 osób.</w:t>
      </w:r>
    </w:p>
    <w:p w14:paraId="1DB17141" w14:textId="77777777" w:rsidR="00606938" w:rsidRPr="001A1F51" w:rsidRDefault="00606938" w:rsidP="00606938">
      <w:r w:rsidRPr="001A1F51">
        <w:t xml:space="preserve">Komisja wystąpiła ponadto do sądu z wnioskiem o zobowiązanie do podjęcia leczenia odwykowego wobec 8 osób w 2024 roku, a łącznie w okresie 2022-2024 </w:t>
      </w:r>
      <w:r>
        <w:t>M</w:t>
      </w:r>
      <w:r w:rsidRPr="001A1F51">
        <w:t xml:space="preserve">KRPA wystąpiła </w:t>
      </w:r>
      <w:r w:rsidRPr="001A1F51">
        <w:br/>
        <w:t>z takimi wnioskami wobec 19 osób.</w:t>
      </w:r>
    </w:p>
    <w:p w14:paraId="3B5291B9" w14:textId="280F3FF5" w:rsidR="00606938" w:rsidRPr="00CD5292" w:rsidRDefault="00606938" w:rsidP="00606938">
      <w:pPr>
        <w:keepNext/>
        <w:spacing w:before="120"/>
        <w:jc w:val="center"/>
        <w:rPr>
          <w:b/>
          <w:bCs/>
          <w:iCs/>
          <w:sz w:val="20"/>
          <w:szCs w:val="18"/>
          <w:lang w:eastAsia="pl-PL"/>
        </w:rPr>
      </w:pPr>
      <w:bookmarkStart w:id="61" w:name="_Toc213615902"/>
      <w:r w:rsidRPr="00CD5292">
        <w:rPr>
          <w:b/>
          <w:iCs/>
          <w:sz w:val="20"/>
          <w:szCs w:val="18"/>
        </w:rPr>
        <w:lastRenderedPageBreak/>
        <w:t xml:space="preserve">Tabela </w:t>
      </w:r>
      <w:r w:rsidRPr="00CD5292">
        <w:rPr>
          <w:b/>
          <w:iCs/>
          <w:sz w:val="20"/>
          <w:szCs w:val="18"/>
        </w:rPr>
        <w:fldChar w:fldCharType="begin"/>
      </w:r>
      <w:r w:rsidRPr="00CD5292">
        <w:rPr>
          <w:b/>
          <w:iCs/>
          <w:sz w:val="20"/>
          <w:szCs w:val="18"/>
        </w:rPr>
        <w:instrText xml:space="preserve"> SEQ Tabela \* ARABIC </w:instrText>
      </w:r>
      <w:r w:rsidRPr="00CD5292">
        <w:rPr>
          <w:b/>
          <w:iCs/>
          <w:sz w:val="20"/>
          <w:szCs w:val="18"/>
        </w:rPr>
        <w:fldChar w:fldCharType="separate"/>
      </w:r>
      <w:r w:rsidR="0077313B">
        <w:rPr>
          <w:b/>
          <w:iCs/>
          <w:noProof/>
          <w:sz w:val="20"/>
          <w:szCs w:val="18"/>
        </w:rPr>
        <w:t>12</w:t>
      </w:r>
      <w:r w:rsidRPr="00CD5292">
        <w:rPr>
          <w:b/>
          <w:iCs/>
          <w:sz w:val="20"/>
          <w:szCs w:val="18"/>
        </w:rPr>
        <w:fldChar w:fldCharType="end"/>
      </w:r>
      <w:r w:rsidRPr="00CD5292">
        <w:rPr>
          <w:b/>
          <w:iCs/>
          <w:sz w:val="20"/>
          <w:szCs w:val="18"/>
        </w:rPr>
        <w:t xml:space="preserve">. </w:t>
      </w:r>
      <w:r w:rsidRPr="00CD5292">
        <w:rPr>
          <w:b/>
          <w:bCs/>
          <w:iCs/>
          <w:sz w:val="20"/>
          <w:szCs w:val="18"/>
          <w:lang w:eastAsia="pl-PL"/>
        </w:rPr>
        <w:t>Wybrane dane dotyczące działalności</w:t>
      </w:r>
      <w:r>
        <w:rPr>
          <w:b/>
          <w:bCs/>
          <w:iCs/>
          <w:sz w:val="20"/>
          <w:szCs w:val="18"/>
          <w:lang w:eastAsia="pl-PL"/>
        </w:rPr>
        <w:t xml:space="preserve"> Miejskiej</w:t>
      </w:r>
      <w:r w:rsidRPr="00CD5292">
        <w:rPr>
          <w:b/>
          <w:bCs/>
          <w:iCs/>
          <w:sz w:val="20"/>
          <w:szCs w:val="18"/>
          <w:lang w:eastAsia="pl-PL"/>
        </w:rPr>
        <w:t xml:space="preserve"> Komisji Rozwiązywania Problemów Alkoholowych </w:t>
      </w:r>
      <w:r w:rsidRPr="00CD5292">
        <w:rPr>
          <w:b/>
          <w:bCs/>
          <w:iCs/>
          <w:sz w:val="20"/>
          <w:szCs w:val="18"/>
          <w:lang w:eastAsia="pl-PL"/>
        </w:rPr>
        <w:br/>
        <w:t>w latach 2022-2024</w:t>
      </w:r>
      <w:bookmarkEnd w:id="61"/>
    </w:p>
    <w:tbl>
      <w:tblPr>
        <w:tblStyle w:val="Siatkatabelijasna1"/>
        <w:tblW w:w="8972" w:type="dxa"/>
        <w:jc w:val="center"/>
        <w:tblLook w:val="04A0" w:firstRow="1" w:lastRow="0" w:firstColumn="1" w:lastColumn="0" w:noHBand="0" w:noVBand="1"/>
      </w:tblPr>
      <w:tblGrid>
        <w:gridCol w:w="6730"/>
        <w:gridCol w:w="726"/>
        <w:gridCol w:w="734"/>
        <w:gridCol w:w="782"/>
      </w:tblGrid>
      <w:tr w:rsidR="00606938" w:rsidRPr="00CD5292" w14:paraId="009E0DCA" w14:textId="77777777" w:rsidTr="00D87C26">
        <w:trPr>
          <w:trHeight w:val="558"/>
          <w:jc w:val="center"/>
        </w:trPr>
        <w:tc>
          <w:tcPr>
            <w:tcW w:w="6730" w:type="dxa"/>
            <w:shd w:val="clear" w:color="auto" w:fill="E2EFD9" w:themeFill="accent6" w:themeFillTint="33"/>
            <w:noWrap/>
            <w:vAlign w:val="center"/>
            <w:hideMark/>
          </w:tcPr>
          <w:p w14:paraId="69AD2824" w14:textId="77777777" w:rsidR="00606938" w:rsidRPr="00CD5292" w:rsidRDefault="00606938" w:rsidP="00662D91">
            <w:pPr>
              <w:spacing w:after="0"/>
              <w:jc w:val="center"/>
              <w:rPr>
                <w:rFonts w:eastAsia="Times New Roman" w:cs="Calibri"/>
                <w:b/>
                <w:bCs/>
                <w:color w:val="000000"/>
                <w:sz w:val="20"/>
              </w:rPr>
            </w:pPr>
            <w:r w:rsidRPr="00CD5292">
              <w:rPr>
                <w:rFonts w:eastAsia="Times New Roman" w:cs="Calibri"/>
                <w:b/>
                <w:bCs/>
                <w:color w:val="000000"/>
                <w:sz w:val="20"/>
              </w:rPr>
              <w:t>Wyszczególnienie</w:t>
            </w:r>
          </w:p>
        </w:tc>
        <w:tc>
          <w:tcPr>
            <w:tcW w:w="726" w:type="dxa"/>
            <w:shd w:val="clear" w:color="auto" w:fill="E2EFD9" w:themeFill="accent6" w:themeFillTint="33"/>
            <w:noWrap/>
            <w:vAlign w:val="center"/>
            <w:hideMark/>
          </w:tcPr>
          <w:p w14:paraId="32E9E74A" w14:textId="77777777" w:rsidR="00606938" w:rsidRPr="00CD5292" w:rsidRDefault="00606938" w:rsidP="00662D91">
            <w:pPr>
              <w:spacing w:after="0"/>
              <w:jc w:val="center"/>
              <w:rPr>
                <w:rFonts w:eastAsia="Times New Roman" w:cs="Calibri"/>
                <w:b/>
                <w:bCs/>
                <w:color w:val="000000"/>
                <w:sz w:val="20"/>
              </w:rPr>
            </w:pPr>
            <w:r w:rsidRPr="00CD5292">
              <w:rPr>
                <w:rFonts w:eastAsia="Times New Roman" w:cs="Calibri"/>
                <w:b/>
                <w:bCs/>
                <w:color w:val="000000"/>
                <w:sz w:val="20"/>
              </w:rPr>
              <w:t>2022</w:t>
            </w:r>
          </w:p>
        </w:tc>
        <w:tc>
          <w:tcPr>
            <w:tcW w:w="734" w:type="dxa"/>
            <w:shd w:val="clear" w:color="auto" w:fill="E2EFD9" w:themeFill="accent6" w:themeFillTint="33"/>
            <w:vAlign w:val="center"/>
          </w:tcPr>
          <w:p w14:paraId="525ABF2C" w14:textId="77777777" w:rsidR="00606938" w:rsidRPr="00CD5292" w:rsidRDefault="00606938" w:rsidP="00662D91">
            <w:pPr>
              <w:spacing w:after="0"/>
              <w:jc w:val="center"/>
              <w:rPr>
                <w:rFonts w:eastAsia="Times New Roman" w:cs="Calibri"/>
                <w:b/>
                <w:bCs/>
                <w:color w:val="000000"/>
                <w:sz w:val="20"/>
              </w:rPr>
            </w:pPr>
            <w:r w:rsidRPr="00CD5292">
              <w:rPr>
                <w:rFonts w:eastAsia="Times New Roman" w:cs="Calibri"/>
                <w:b/>
                <w:bCs/>
                <w:color w:val="000000"/>
                <w:sz w:val="20"/>
              </w:rPr>
              <w:t>2023</w:t>
            </w:r>
          </w:p>
        </w:tc>
        <w:tc>
          <w:tcPr>
            <w:tcW w:w="782" w:type="dxa"/>
            <w:shd w:val="clear" w:color="auto" w:fill="E2EFD9" w:themeFill="accent6" w:themeFillTint="33"/>
            <w:vAlign w:val="center"/>
          </w:tcPr>
          <w:p w14:paraId="7E64EB26" w14:textId="77777777" w:rsidR="00606938" w:rsidRPr="00CD5292" w:rsidRDefault="00606938" w:rsidP="00662D91">
            <w:pPr>
              <w:spacing w:after="0"/>
              <w:jc w:val="center"/>
              <w:rPr>
                <w:rFonts w:eastAsia="Times New Roman" w:cs="Calibri"/>
                <w:b/>
                <w:bCs/>
                <w:color w:val="000000"/>
                <w:sz w:val="20"/>
              </w:rPr>
            </w:pPr>
            <w:r w:rsidRPr="00CD5292">
              <w:rPr>
                <w:rFonts w:eastAsia="Times New Roman" w:cs="Calibri"/>
                <w:b/>
                <w:bCs/>
                <w:color w:val="000000"/>
                <w:sz w:val="20"/>
              </w:rPr>
              <w:t>2024</w:t>
            </w:r>
          </w:p>
        </w:tc>
      </w:tr>
      <w:tr w:rsidR="00606938" w:rsidRPr="00CD5292" w14:paraId="54733826" w14:textId="77777777" w:rsidTr="00D87C26">
        <w:trPr>
          <w:trHeight w:val="626"/>
          <w:jc w:val="center"/>
        </w:trPr>
        <w:tc>
          <w:tcPr>
            <w:tcW w:w="6730" w:type="dxa"/>
            <w:vAlign w:val="center"/>
          </w:tcPr>
          <w:p w14:paraId="4A83B0F6" w14:textId="77777777" w:rsidR="00606938" w:rsidRPr="00CD5292" w:rsidRDefault="00606938" w:rsidP="00662D91">
            <w:pPr>
              <w:spacing w:after="0"/>
              <w:jc w:val="left"/>
              <w:rPr>
                <w:rFonts w:eastAsia="Times New Roman" w:cs="Calibri"/>
                <w:color w:val="000000"/>
                <w:sz w:val="20"/>
              </w:rPr>
            </w:pPr>
            <w:r w:rsidRPr="00CD5292">
              <w:rPr>
                <w:rFonts w:eastAsia="Times New Roman" w:cs="Calibri"/>
                <w:color w:val="000000"/>
                <w:sz w:val="20"/>
              </w:rPr>
              <w:t xml:space="preserve">Liczba osób uzależnionych od alkoholu, z którymi </w:t>
            </w:r>
            <w:r>
              <w:rPr>
                <w:rFonts w:eastAsia="Times New Roman" w:cs="Calibri"/>
                <w:color w:val="000000"/>
                <w:sz w:val="20"/>
              </w:rPr>
              <w:t>MKRPA</w:t>
            </w:r>
            <w:r w:rsidRPr="00CD5292">
              <w:rPr>
                <w:rFonts w:eastAsia="Times New Roman" w:cs="Calibri"/>
                <w:color w:val="000000"/>
                <w:sz w:val="20"/>
              </w:rPr>
              <w:t xml:space="preserve"> przeprowadziła rozmowy</w:t>
            </w:r>
          </w:p>
        </w:tc>
        <w:tc>
          <w:tcPr>
            <w:tcW w:w="726" w:type="dxa"/>
            <w:noWrap/>
            <w:vAlign w:val="center"/>
          </w:tcPr>
          <w:p w14:paraId="39289826"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11</w:t>
            </w:r>
          </w:p>
        </w:tc>
        <w:tc>
          <w:tcPr>
            <w:tcW w:w="734" w:type="dxa"/>
            <w:vAlign w:val="center"/>
          </w:tcPr>
          <w:p w14:paraId="6561B362"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56</w:t>
            </w:r>
          </w:p>
        </w:tc>
        <w:tc>
          <w:tcPr>
            <w:tcW w:w="782" w:type="dxa"/>
            <w:vAlign w:val="center"/>
          </w:tcPr>
          <w:p w14:paraId="702B9EAD"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36</w:t>
            </w:r>
          </w:p>
        </w:tc>
      </w:tr>
      <w:tr w:rsidR="00606938" w:rsidRPr="00CD5292" w14:paraId="758B90A0" w14:textId="77777777" w:rsidTr="00D87C26">
        <w:trPr>
          <w:trHeight w:val="652"/>
          <w:jc w:val="center"/>
        </w:trPr>
        <w:tc>
          <w:tcPr>
            <w:tcW w:w="6730" w:type="dxa"/>
            <w:vAlign w:val="center"/>
            <w:hideMark/>
          </w:tcPr>
          <w:p w14:paraId="633DF9D2" w14:textId="77777777" w:rsidR="00606938" w:rsidRPr="00CD5292" w:rsidRDefault="00606938" w:rsidP="00662D91">
            <w:pPr>
              <w:spacing w:after="0"/>
              <w:jc w:val="left"/>
              <w:rPr>
                <w:rFonts w:eastAsia="Times New Roman" w:cs="Calibri"/>
                <w:color w:val="000000"/>
                <w:sz w:val="20"/>
              </w:rPr>
            </w:pPr>
            <w:r w:rsidRPr="00CD5292">
              <w:rPr>
                <w:rFonts w:eastAsia="Times New Roman" w:cs="Calibri"/>
                <w:color w:val="000000"/>
                <w:sz w:val="20"/>
              </w:rPr>
              <w:t xml:space="preserve">Liczba członków rodzin osób z problemem alkoholowym, z którymi </w:t>
            </w:r>
            <w:r>
              <w:rPr>
                <w:rFonts w:eastAsia="Times New Roman" w:cs="Calibri"/>
                <w:color w:val="000000"/>
                <w:sz w:val="20"/>
              </w:rPr>
              <w:t>MKRPA</w:t>
            </w:r>
            <w:r w:rsidRPr="00CD5292">
              <w:rPr>
                <w:rFonts w:eastAsia="Times New Roman" w:cs="Calibri"/>
                <w:color w:val="000000"/>
                <w:sz w:val="20"/>
              </w:rPr>
              <w:t xml:space="preserve"> przeprowadziła rozmowy</w:t>
            </w:r>
          </w:p>
        </w:tc>
        <w:tc>
          <w:tcPr>
            <w:tcW w:w="726" w:type="dxa"/>
            <w:noWrap/>
            <w:vAlign w:val="center"/>
          </w:tcPr>
          <w:p w14:paraId="5BA5DC55"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6</w:t>
            </w:r>
          </w:p>
        </w:tc>
        <w:tc>
          <w:tcPr>
            <w:tcW w:w="734" w:type="dxa"/>
            <w:vAlign w:val="center"/>
          </w:tcPr>
          <w:p w14:paraId="05028A11"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6</w:t>
            </w:r>
          </w:p>
        </w:tc>
        <w:tc>
          <w:tcPr>
            <w:tcW w:w="782" w:type="dxa"/>
            <w:vAlign w:val="center"/>
          </w:tcPr>
          <w:p w14:paraId="4D7751D7"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3</w:t>
            </w:r>
          </w:p>
        </w:tc>
      </w:tr>
      <w:tr w:rsidR="00606938" w:rsidRPr="00CD5292" w14:paraId="2014815F" w14:textId="77777777" w:rsidTr="00D87C26">
        <w:trPr>
          <w:trHeight w:val="797"/>
          <w:jc w:val="center"/>
        </w:trPr>
        <w:tc>
          <w:tcPr>
            <w:tcW w:w="6730" w:type="dxa"/>
            <w:vAlign w:val="center"/>
            <w:hideMark/>
          </w:tcPr>
          <w:p w14:paraId="06383D12" w14:textId="77777777" w:rsidR="00606938" w:rsidRPr="00CD5292" w:rsidRDefault="00606938" w:rsidP="00662D91">
            <w:pPr>
              <w:spacing w:after="0"/>
              <w:jc w:val="left"/>
              <w:rPr>
                <w:rFonts w:eastAsia="Times New Roman" w:cs="Calibri"/>
                <w:color w:val="000000"/>
                <w:sz w:val="20"/>
              </w:rPr>
            </w:pPr>
            <w:r w:rsidRPr="00CD5292">
              <w:rPr>
                <w:rFonts w:eastAsia="Times New Roman" w:cs="Calibri"/>
                <w:color w:val="000000"/>
                <w:sz w:val="20"/>
              </w:rPr>
              <w:t xml:space="preserve">Liczba osób, wobec których </w:t>
            </w:r>
            <w:r>
              <w:rPr>
                <w:rFonts w:eastAsia="Times New Roman" w:cs="Calibri"/>
                <w:color w:val="000000"/>
                <w:sz w:val="20"/>
              </w:rPr>
              <w:t>MKRPA</w:t>
            </w:r>
            <w:r w:rsidRPr="00CD5292">
              <w:rPr>
                <w:rFonts w:eastAsia="Times New Roman" w:cs="Calibri"/>
                <w:color w:val="000000"/>
                <w:sz w:val="20"/>
              </w:rPr>
              <w:t xml:space="preserve"> wystąpiła do sądu z wnioskiem o zobowiązanie do podjęcia leczenia odwykowego</w:t>
            </w:r>
          </w:p>
        </w:tc>
        <w:tc>
          <w:tcPr>
            <w:tcW w:w="726" w:type="dxa"/>
            <w:noWrap/>
            <w:vAlign w:val="center"/>
          </w:tcPr>
          <w:p w14:paraId="368B813B"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11</w:t>
            </w:r>
          </w:p>
        </w:tc>
        <w:tc>
          <w:tcPr>
            <w:tcW w:w="734" w:type="dxa"/>
            <w:vAlign w:val="center"/>
          </w:tcPr>
          <w:p w14:paraId="20E975EC"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0</w:t>
            </w:r>
          </w:p>
        </w:tc>
        <w:tc>
          <w:tcPr>
            <w:tcW w:w="782" w:type="dxa"/>
            <w:vAlign w:val="center"/>
          </w:tcPr>
          <w:p w14:paraId="375DAF22" w14:textId="77777777" w:rsidR="00606938" w:rsidRPr="00CD5292" w:rsidRDefault="00606938" w:rsidP="00662D91">
            <w:pPr>
              <w:spacing w:after="0"/>
              <w:jc w:val="center"/>
              <w:rPr>
                <w:rFonts w:eastAsia="Times New Roman" w:cs="Calibri"/>
                <w:color w:val="000000"/>
                <w:sz w:val="20"/>
              </w:rPr>
            </w:pPr>
            <w:r>
              <w:rPr>
                <w:rFonts w:eastAsia="Times New Roman" w:cs="Calibri"/>
                <w:color w:val="000000"/>
                <w:sz w:val="20"/>
              </w:rPr>
              <w:t>8</w:t>
            </w:r>
          </w:p>
        </w:tc>
      </w:tr>
    </w:tbl>
    <w:p w14:paraId="4DB3E111" w14:textId="77777777" w:rsidR="00606938" w:rsidRPr="001A1F51" w:rsidRDefault="00606938" w:rsidP="00606938">
      <w:pPr>
        <w:rPr>
          <w:smallCaps/>
          <w:sz w:val="20"/>
        </w:rPr>
      </w:pPr>
      <w:r w:rsidRPr="001A1F51">
        <w:rPr>
          <w:smallCaps/>
          <w:sz w:val="20"/>
        </w:rPr>
        <w:t>Źródło: KCPU-G1 za lata 2022-2024.</w:t>
      </w:r>
    </w:p>
    <w:p w14:paraId="08CE34ED" w14:textId="77777777" w:rsidR="00606938" w:rsidRPr="00606938" w:rsidRDefault="00606938" w:rsidP="00606938">
      <w:r w:rsidRPr="001A1F51">
        <w:t xml:space="preserve">Problem uzależnień nierzadko powiązany jest z problemem przemocy domowej. W 2024 roku członkowie </w:t>
      </w:r>
      <w:r>
        <w:t>MKRPA</w:t>
      </w:r>
      <w:r w:rsidRPr="001A1F51">
        <w:t xml:space="preserve"> wchodzili w skład 29 grup diagnostyczno-pomocowych ds. przeciwdziałania przemocy domowej, w 2023 roku w skład 14 grup, a w 2022 roku – w skład 11 grup (jeszcze wtedy funkcjonujące jako grupy robocze). W 2024 roku Komisja zainicjowała 3 procedury „Niebieskie Karty” oraz </w:t>
      </w:r>
      <w:r w:rsidRPr="00606938">
        <w:t>kontaktowała się z 4 osobami doznającymi przemocy domowej i z 18 osobami stosującymi przemoc.</w:t>
      </w:r>
    </w:p>
    <w:p w14:paraId="54CF4F2E" w14:textId="590D2F57" w:rsidR="000B3614" w:rsidRPr="00606938" w:rsidRDefault="000B3614" w:rsidP="000B3614">
      <w:pPr>
        <w:rPr>
          <w:bCs/>
        </w:rPr>
      </w:pPr>
      <w:r w:rsidRPr="00606938">
        <w:rPr>
          <w:bCs/>
        </w:rPr>
        <w:t xml:space="preserve">Inne dysfunkcje społeczne są słabiej rozpoznane. Niemniej jednak, szczególnie po okresie pandemii i związanej z nią izolacji społecznej, </w:t>
      </w:r>
      <w:r w:rsidR="00B60BF1" w:rsidRPr="00606938">
        <w:rPr>
          <w:bCs/>
        </w:rPr>
        <w:t>sygnalizowany był</w:t>
      </w:r>
      <w:r w:rsidRPr="00606938">
        <w:rPr>
          <w:bCs/>
        </w:rPr>
        <w:t xml:space="preserve"> wzrost zagrożenia </w:t>
      </w:r>
      <w:r w:rsidR="00C2187A" w:rsidRPr="00606938">
        <w:rPr>
          <w:bCs/>
        </w:rPr>
        <w:br/>
      </w:r>
      <w:r w:rsidRPr="00606938">
        <w:rPr>
          <w:bCs/>
        </w:rPr>
        <w:t xml:space="preserve">w szczególności uzależnieniem od </w:t>
      </w:r>
      <w:proofErr w:type="spellStart"/>
      <w:r w:rsidRPr="00606938">
        <w:rPr>
          <w:bCs/>
        </w:rPr>
        <w:t>internetu</w:t>
      </w:r>
      <w:proofErr w:type="spellEnd"/>
      <w:r w:rsidRPr="00606938">
        <w:rPr>
          <w:bCs/>
        </w:rPr>
        <w:t xml:space="preserve"> i gier, cyberprzemocą, a także wzrost skali występowania depresji i zaburzeń psychicznych, szczególnie u dzieci i młodzieży. Mogą one objawiać się nieco inaczej niż u dorosłych, poprzez m.in. nasilenie zachowań agresywnych, destrukcyjnych i autodestrukcyjnych, takich jak na przykład samookaleczanie. W świetle raportu „Młode Głowy. Otwarcie o zdrowiu psychicznym” z badania przeprowadzonego na zlecenie Fundacji UNAWEZA, </w:t>
      </w:r>
      <w:r w:rsidRPr="00606938">
        <w:rPr>
          <w:bCs/>
          <w:i/>
          <w:iCs/>
        </w:rPr>
        <w:t>obraz dzieci i młodzieży, jaki wyłania się z pozyskanych wyników, to obraz przepełniony samotnością, skrajnie niską samooceną i niskim poczuciem sprawczości. Roboczo nazwaliśmy ten stan „triadą kryzysu psychicznego dzieci i młodzieży”, która przyczynia się między innymi do dramatycznego wzrostu myśli samobójczych wśród młodych ludzi, zachowań samobójczych i podejmowanych zamachów samobójczych. W dużym uproszczeniu dzieci w kryzysie psychicznym to dzieci przekonane o tym, że nic nie znaczą, niczego nie potrafią i dla nikogo nie są ważne. Obraz ten dopełnia niski poziom zaufania społecznego młodych, brak wiary w skuteczność profesjonalnej pomocy czy wsparcia społecznego i skala doświadczanej przemocy rówieśniczej, domowej oraz doświadczania hejtu</w:t>
      </w:r>
      <w:r w:rsidRPr="00606938">
        <w:rPr>
          <w:bCs/>
          <w:i/>
          <w:iCs/>
          <w:vertAlign w:val="superscript"/>
        </w:rPr>
        <w:footnoteReference w:id="8"/>
      </w:r>
      <w:r w:rsidRPr="00606938">
        <w:rPr>
          <w:bCs/>
          <w:i/>
          <w:iCs/>
        </w:rPr>
        <w:t>.</w:t>
      </w:r>
    </w:p>
    <w:p w14:paraId="72B7F678" w14:textId="77777777" w:rsidR="006D49E3" w:rsidRPr="00606938" w:rsidRDefault="006D49E3" w:rsidP="0090593C">
      <w:pPr>
        <w:pStyle w:val="Nagwek1"/>
      </w:pPr>
    </w:p>
    <w:p w14:paraId="0FBCC571" w14:textId="6AB0F0E0" w:rsidR="004009F8" w:rsidRPr="00606938" w:rsidRDefault="004009F8">
      <w:pPr>
        <w:spacing w:after="0" w:line="240" w:lineRule="auto"/>
        <w:jc w:val="left"/>
        <w:rPr>
          <w:szCs w:val="24"/>
        </w:rPr>
      </w:pPr>
      <w:r w:rsidRPr="00606938">
        <w:rPr>
          <w:szCs w:val="24"/>
        </w:rPr>
        <w:br w:type="page"/>
      </w:r>
    </w:p>
    <w:p w14:paraId="57EF3639" w14:textId="42A97965" w:rsidR="006C612F" w:rsidRPr="000C6F21" w:rsidRDefault="003D6CF2" w:rsidP="006C612F">
      <w:pPr>
        <w:pStyle w:val="Nagwek1"/>
        <w:rPr>
          <w:rFonts w:eastAsia="Calibri"/>
        </w:rPr>
      </w:pPr>
      <w:bookmarkStart w:id="62" w:name="_Toc213617221"/>
      <w:r w:rsidRPr="000C6F21">
        <w:rPr>
          <w:rFonts w:eastAsia="Calibri"/>
        </w:rPr>
        <w:lastRenderedPageBreak/>
        <w:t>4</w:t>
      </w:r>
      <w:r w:rsidR="006C612F" w:rsidRPr="000C6F21">
        <w:rPr>
          <w:rFonts w:eastAsia="Calibri"/>
        </w:rPr>
        <w:t xml:space="preserve">.  </w:t>
      </w:r>
      <w:r w:rsidR="004522AF" w:rsidRPr="000C6F21">
        <w:rPr>
          <w:rFonts w:eastAsia="Calibri"/>
        </w:rPr>
        <w:t>Potencjał wspólnoty samorządowej Ostródy</w:t>
      </w:r>
      <w:r w:rsidR="000C6F21" w:rsidRPr="000C6F21">
        <w:rPr>
          <w:rFonts w:eastAsia="Calibri"/>
        </w:rPr>
        <w:t xml:space="preserve"> w zakresie usług społecznych</w:t>
      </w:r>
      <w:bookmarkEnd w:id="62"/>
    </w:p>
    <w:p w14:paraId="45862C09" w14:textId="55260F6B" w:rsidR="004522AF" w:rsidRPr="004522AF" w:rsidRDefault="004522AF" w:rsidP="004522AF">
      <w:r w:rsidRPr="000C6F21">
        <w:t>P</w:t>
      </w:r>
      <w:r w:rsidRPr="004522AF">
        <w:t>otencjał społeczności lokalnej w obszarze usług społecznych tworzą różne podmioty, niezależnie od sektora, który reprezentują. Łączy je to, że prowadzą lub mogą prowadzić działalność na terenie gminy w zakresie usług społecznych. Są to w szczególności:</w:t>
      </w:r>
    </w:p>
    <w:p w14:paraId="47542059" w14:textId="77777777" w:rsidR="004522AF" w:rsidRPr="004522AF" w:rsidRDefault="004522AF" w:rsidP="009D2359">
      <w:pPr>
        <w:numPr>
          <w:ilvl w:val="0"/>
          <w:numId w:val="34"/>
        </w:numPr>
      </w:pPr>
      <w:r w:rsidRPr="004522AF">
        <w:t>jednostki organizacyjne gminy;</w:t>
      </w:r>
    </w:p>
    <w:p w14:paraId="0169D053" w14:textId="77777777" w:rsidR="004522AF" w:rsidRPr="004522AF" w:rsidRDefault="004522AF" w:rsidP="009D2359">
      <w:pPr>
        <w:numPr>
          <w:ilvl w:val="0"/>
          <w:numId w:val="34"/>
        </w:numPr>
      </w:pPr>
      <w:r w:rsidRPr="004522AF">
        <w:t xml:space="preserve">organizacje pozarządowe i podmioty, o których mowa w art. 3 ust. 3 ustawy </w:t>
      </w:r>
      <w:r w:rsidRPr="004522AF">
        <w:br/>
        <w:t>o działalności pożytku publicznego, tj.:</w:t>
      </w:r>
    </w:p>
    <w:p w14:paraId="5369B966" w14:textId="77777777" w:rsidR="004522AF" w:rsidRPr="004522AF" w:rsidRDefault="004522AF" w:rsidP="009D2359">
      <w:pPr>
        <w:numPr>
          <w:ilvl w:val="0"/>
          <w:numId w:val="33"/>
        </w:numPr>
      </w:pPr>
      <w:r w:rsidRPr="004522AF">
        <w:t xml:space="preserve">osoby prawne i jednostki organizacyjne działające na podstawie przepisów </w:t>
      </w:r>
      <w:r w:rsidRPr="004522AF">
        <w:br/>
        <w:t xml:space="preserve">o stosunku Państwa do Kościoła Katolickiego w Rzeczypospolitej Polskiej, </w:t>
      </w:r>
      <w:r w:rsidRPr="004522AF">
        <w:br/>
        <w:t xml:space="preserve">o stosunku Państwa do innych kościołów i związków wyznaniowych oraz </w:t>
      </w:r>
      <w:r w:rsidRPr="004522AF">
        <w:br/>
        <w:t xml:space="preserve">o gwarancjach wolności sumienia i wyznania, jeżeli ich cele statutowe obejmują prowadzenie działalności pożytku publicznego; </w:t>
      </w:r>
    </w:p>
    <w:p w14:paraId="19FA4F35" w14:textId="77777777" w:rsidR="004522AF" w:rsidRPr="004522AF" w:rsidRDefault="004522AF" w:rsidP="009D2359">
      <w:pPr>
        <w:numPr>
          <w:ilvl w:val="0"/>
          <w:numId w:val="33"/>
        </w:numPr>
      </w:pPr>
      <w:r w:rsidRPr="004522AF">
        <w:t xml:space="preserve">stowarzyszenia jednostek samorządu terytorialnego; </w:t>
      </w:r>
    </w:p>
    <w:p w14:paraId="32BD5855" w14:textId="77777777" w:rsidR="004522AF" w:rsidRPr="004522AF" w:rsidRDefault="004522AF" w:rsidP="009D2359">
      <w:pPr>
        <w:numPr>
          <w:ilvl w:val="0"/>
          <w:numId w:val="33"/>
        </w:numPr>
      </w:pPr>
      <w:r w:rsidRPr="004522AF">
        <w:t xml:space="preserve">spółdzielnie socjalne; </w:t>
      </w:r>
    </w:p>
    <w:p w14:paraId="24F27193" w14:textId="77777777" w:rsidR="004522AF" w:rsidRPr="004522AF" w:rsidRDefault="004522AF" w:rsidP="009D2359">
      <w:pPr>
        <w:numPr>
          <w:ilvl w:val="0"/>
          <w:numId w:val="33"/>
        </w:numPr>
      </w:pPr>
      <w:r w:rsidRPr="004522AF">
        <w:t xml:space="preserve">spółki akcyjne i spółki z ograniczoną odpowiedzialnością oraz kluby sportowe będące spółkami działającymi na podstawie przepisów ustawy z dnia 25 czerwca 2010 r. o sporcie, które nie działają w celu osiągnięcia zysku oraz przeznaczają całość dochodu na realizację celów statutowych oraz nie przeznaczają zysku do podziału między swoich udziałowców, akcjonariuszy </w:t>
      </w:r>
      <w:r w:rsidRPr="004522AF">
        <w:br/>
        <w:t>i pracowników;</w:t>
      </w:r>
    </w:p>
    <w:p w14:paraId="03FBCCD4" w14:textId="77777777" w:rsidR="004522AF" w:rsidRPr="004522AF" w:rsidRDefault="004522AF" w:rsidP="009D2359">
      <w:pPr>
        <w:numPr>
          <w:ilvl w:val="0"/>
          <w:numId w:val="34"/>
        </w:numPr>
      </w:pPr>
      <w:r w:rsidRPr="004522AF">
        <w:t>osoby fizyczne i prawne, wykonujące usługi społeczne.</w:t>
      </w:r>
    </w:p>
    <w:p w14:paraId="6DED8BDF" w14:textId="77777777" w:rsidR="004522AF" w:rsidRPr="004522AF" w:rsidRDefault="004522AF" w:rsidP="004522AF">
      <w:r w:rsidRPr="004522AF">
        <w:t>Najczęściej potencjał wspólnoty samorządowej w zakresie realizacji usług społecznych na rzecz mieszkańców gminy tworzą instytucje, tj. jednostki organizacyjne samorządu oraz instytucje kultury, a także podmioty ekonomii społecznej funkcjonujące na terenie gminy oraz obejmujące gminę i jej mieszkańców swoimi działaniami.</w:t>
      </w:r>
    </w:p>
    <w:p w14:paraId="2F1F5783" w14:textId="17EAEB4F" w:rsidR="000C6F21" w:rsidRPr="000C6F21" w:rsidRDefault="004522AF" w:rsidP="000C6F21">
      <w:r w:rsidRPr="004522AF">
        <w:t xml:space="preserve">Wśród instytucji i podmiotów gminnych tworzących potencjał wspólnoty samorządowej </w:t>
      </w:r>
      <w:r w:rsidRPr="004522AF">
        <w:br/>
        <w:t xml:space="preserve">w obszarze usług społecznych w Ostródzie można wskazać m.in. </w:t>
      </w:r>
      <w:r w:rsidR="000C6F21" w:rsidRPr="000C6F21">
        <w:t>następujące instytucje:</w:t>
      </w:r>
    </w:p>
    <w:p w14:paraId="4FA9DDAE" w14:textId="41187723" w:rsidR="000C6F21" w:rsidRPr="000C6F21" w:rsidRDefault="004522AF" w:rsidP="009D2359">
      <w:pPr>
        <w:pStyle w:val="Akapitzlist"/>
        <w:numPr>
          <w:ilvl w:val="0"/>
          <w:numId w:val="37"/>
        </w:numPr>
        <w:contextualSpacing w:val="0"/>
      </w:pPr>
      <w:r w:rsidRPr="000C6F21">
        <w:t xml:space="preserve">Miejski Ośrodek Pomocy Społecznej w Ostródzie z funkcjonującą w jego ramach </w:t>
      </w:r>
      <w:r w:rsidR="00DC7A7D">
        <w:t xml:space="preserve">Placówką Wsparcia Dziennego - </w:t>
      </w:r>
      <w:r w:rsidRPr="000C6F21">
        <w:t>Świetlicą Środowiskową „</w:t>
      </w:r>
      <w:proofErr w:type="spellStart"/>
      <w:r w:rsidRPr="000C6F21">
        <w:t>Stacyjkowo</w:t>
      </w:r>
      <w:proofErr w:type="spellEnd"/>
      <w:r w:rsidRPr="000C6F21">
        <w:t>”</w:t>
      </w:r>
      <w:r w:rsidR="00DC7A7D">
        <w:t xml:space="preserve"> oraz noclegownią dla osób bezdomnych;</w:t>
      </w:r>
    </w:p>
    <w:p w14:paraId="275947C2" w14:textId="77777777" w:rsidR="000C6F21" w:rsidRPr="000C6F21" w:rsidRDefault="000C6F21" w:rsidP="009D2359">
      <w:pPr>
        <w:pStyle w:val="Akapitzlist"/>
        <w:numPr>
          <w:ilvl w:val="0"/>
          <w:numId w:val="37"/>
        </w:numPr>
        <w:contextualSpacing w:val="0"/>
      </w:pPr>
      <w:r w:rsidRPr="000C6F21">
        <w:t xml:space="preserve">Środowiskowy Dom Samopomocy „Bratek”, </w:t>
      </w:r>
    </w:p>
    <w:p w14:paraId="765E9872" w14:textId="77777777" w:rsidR="000C6F21" w:rsidRPr="000C6F21" w:rsidRDefault="000C6F21" w:rsidP="009D2359">
      <w:pPr>
        <w:pStyle w:val="Akapitzlist"/>
        <w:numPr>
          <w:ilvl w:val="0"/>
          <w:numId w:val="37"/>
        </w:numPr>
        <w:contextualSpacing w:val="0"/>
      </w:pPr>
      <w:r w:rsidRPr="000C6F21">
        <w:t xml:space="preserve">Ostródzkie Centrum Sportu i Rekreacji, </w:t>
      </w:r>
    </w:p>
    <w:p w14:paraId="17D358FF" w14:textId="77777777" w:rsidR="000C6F21" w:rsidRPr="000C6F21" w:rsidRDefault="000C6F21" w:rsidP="009D2359">
      <w:pPr>
        <w:pStyle w:val="Akapitzlist"/>
        <w:numPr>
          <w:ilvl w:val="0"/>
          <w:numId w:val="37"/>
        </w:numPr>
        <w:contextualSpacing w:val="0"/>
      </w:pPr>
      <w:r w:rsidRPr="000C6F21">
        <w:t xml:space="preserve">Centrum Kultury w Ostródzie, </w:t>
      </w:r>
    </w:p>
    <w:p w14:paraId="72D20612" w14:textId="77777777" w:rsidR="000C6F21" w:rsidRPr="000C6F21" w:rsidRDefault="000C6F21" w:rsidP="009D2359">
      <w:pPr>
        <w:pStyle w:val="Akapitzlist"/>
        <w:numPr>
          <w:ilvl w:val="0"/>
          <w:numId w:val="37"/>
        </w:numPr>
        <w:contextualSpacing w:val="0"/>
      </w:pPr>
      <w:r w:rsidRPr="000C6F21">
        <w:t xml:space="preserve">Muzeum w Ostródzie, </w:t>
      </w:r>
    </w:p>
    <w:p w14:paraId="41CE16A5" w14:textId="77777777" w:rsidR="000C6F21" w:rsidRPr="000C6F21" w:rsidRDefault="000C6F21" w:rsidP="009D2359">
      <w:pPr>
        <w:pStyle w:val="Akapitzlist"/>
        <w:numPr>
          <w:ilvl w:val="0"/>
          <w:numId w:val="37"/>
        </w:numPr>
        <w:contextualSpacing w:val="0"/>
      </w:pPr>
      <w:r w:rsidRPr="000C6F21">
        <w:t xml:space="preserve">Miejska Biblioteka Publiczna,  </w:t>
      </w:r>
    </w:p>
    <w:p w14:paraId="22B44673" w14:textId="62D31C95" w:rsidR="000C6F21" w:rsidRPr="000C6F21" w:rsidRDefault="000C6F21" w:rsidP="009D2359">
      <w:pPr>
        <w:pStyle w:val="Akapitzlist"/>
        <w:numPr>
          <w:ilvl w:val="0"/>
          <w:numId w:val="37"/>
        </w:numPr>
        <w:contextualSpacing w:val="0"/>
      </w:pPr>
      <w:r w:rsidRPr="000C6F21">
        <w:t>Szkoła Podstawowa Nr 1 im. Armii Krajowej,</w:t>
      </w:r>
    </w:p>
    <w:p w14:paraId="0A222D98" w14:textId="358F9675" w:rsidR="000C6F21" w:rsidRPr="000C6F21" w:rsidRDefault="000C6F21" w:rsidP="009D2359">
      <w:pPr>
        <w:pStyle w:val="Akapitzlist"/>
        <w:numPr>
          <w:ilvl w:val="0"/>
          <w:numId w:val="37"/>
        </w:numPr>
        <w:contextualSpacing w:val="0"/>
      </w:pPr>
      <w:r w:rsidRPr="000C6F21">
        <w:lastRenderedPageBreak/>
        <w:t>Szkoła Podstawowa Nr 2 im. Gustawa Gizewiusza,</w:t>
      </w:r>
    </w:p>
    <w:p w14:paraId="718EFD1D" w14:textId="49E98E94" w:rsidR="000C6F21" w:rsidRPr="000C6F21" w:rsidRDefault="000C6F21" w:rsidP="009D2359">
      <w:pPr>
        <w:pStyle w:val="Akapitzlist"/>
        <w:numPr>
          <w:ilvl w:val="0"/>
          <w:numId w:val="37"/>
        </w:numPr>
        <w:contextualSpacing w:val="0"/>
      </w:pPr>
      <w:r w:rsidRPr="000C6F21">
        <w:t>Szkoła Podstawowa Nr 3 im. Jana Pawła II,</w:t>
      </w:r>
    </w:p>
    <w:p w14:paraId="122C7456" w14:textId="14E15DEE" w:rsidR="000C6F21" w:rsidRPr="000C6F21" w:rsidRDefault="000C6F21" w:rsidP="009D2359">
      <w:pPr>
        <w:pStyle w:val="Akapitzlist"/>
        <w:numPr>
          <w:ilvl w:val="0"/>
          <w:numId w:val="37"/>
        </w:numPr>
        <w:contextualSpacing w:val="0"/>
      </w:pPr>
      <w:r w:rsidRPr="000C6F21">
        <w:t>Szkoła Podstawowa Nr 6 im. Kornela Makuszyńskiego,</w:t>
      </w:r>
    </w:p>
    <w:p w14:paraId="533FB5F4" w14:textId="58CF2410" w:rsidR="000C6F21" w:rsidRPr="000C6F21" w:rsidRDefault="000C6F21" w:rsidP="009D2359">
      <w:pPr>
        <w:pStyle w:val="Akapitzlist"/>
        <w:numPr>
          <w:ilvl w:val="0"/>
          <w:numId w:val="37"/>
        </w:numPr>
        <w:contextualSpacing w:val="0"/>
      </w:pPr>
      <w:r w:rsidRPr="000C6F21">
        <w:t>Przedszkole Miejskie Nr 1,</w:t>
      </w:r>
    </w:p>
    <w:p w14:paraId="3BB90BDE" w14:textId="00719896" w:rsidR="000C6F21" w:rsidRPr="000C6F21" w:rsidRDefault="000C6F21" w:rsidP="009D2359">
      <w:pPr>
        <w:pStyle w:val="Akapitzlist"/>
        <w:numPr>
          <w:ilvl w:val="0"/>
          <w:numId w:val="37"/>
        </w:numPr>
        <w:contextualSpacing w:val="0"/>
      </w:pPr>
      <w:r w:rsidRPr="000C6F21">
        <w:t>Zespół Szkolno-Przedszkolny w Ostródzie,</w:t>
      </w:r>
    </w:p>
    <w:p w14:paraId="4D9CB1F0" w14:textId="52438AA7" w:rsidR="000C6F21" w:rsidRPr="000C6F21" w:rsidRDefault="000C6F21" w:rsidP="009D2359">
      <w:pPr>
        <w:pStyle w:val="Akapitzlist"/>
        <w:numPr>
          <w:ilvl w:val="0"/>
          <w:numId w:val="37"/>
        </w:numPr>
        <w:contextualSpacing w:val="0"/>
      </w:pPr>
      <w:r w:rsidRPr="000C6F21">
        <w:t>Zespół Szkolno-Przedszkolny Nr 4 w Ostródzie ,</w:t>
      </w:r>
    </w:p>
    <w:p w14:paraId="04FCF982" w14:textId="68634411" w:rsidR="000C6F21" w:rsidRPr="000C6F21" w:rsidRDefault="000C6F21" w:rsidP="009D2359">
      <w:pPr>
        <w:pStyle w:val="Akapitzlist"/>
        <w:numPr>
          <w:ilvl w:val="0"/>
          <w:numId w:val="37"/>
        </w:numPr>
        <w:contextualSpacing w:val="0"/>
      </w:pPr>
      <w:r w:rsidRPr="000C6F21">
        <w:t>Żłobek Miejski w Ostródzie,</w:t>
      </w:r>
    </w:p>
    <w:p w14:paraId="34F3715B" w14:textId="2BCEF2E4" w:rsidR="000C6F21" w:rsidRPr="000C6F21" w:rsidRDefault="000C6F21" w:rsidP="009D2359">
      <w:pPr>
        <w:pStyle w:val="Akapitzlist"/>
        <w:numPr>
          <w:ilvl w:val="0"/>
          <w:numId w:val="37"/>
        </w:numPr>
      </w:pPr>
      <w:r w:rsidRPr="000C6F21">
        <w:t>Żłobek Miejski w Ostródzie nr 2.</w:t>
      </w:r>
    </w:p>
    <w:p w14:paraId="4D1BE651" w14:textId="32E6648D" w:rsidR="004522AF" w:rsidRPr="004522AF" w:rsidRDefault="000C6F21" w:rsidP="004522AF">
      <w:r w:rsidRPr="000C6F21">
        <w:t xml:space="preserve">Istotną rolę pełni także </w:t>
      </w:r>
      <w:r w:rsidR="004522AF" w:rsidRPr="004522AF">
        <w:t>Miejsk</w:t>
      </w:r>
      <w:r w:rsidRPr="000C6F21">
        <w:t>a</w:t>
      </w:r>
      <w:r w:rsidR="004522AF" w:rsidRPr="004522AF">
        <w:t xml:space="preserve"> Komisj</w:t>
      </w:r>
      <w:r w:rsidRPr="000C6F21">
        <w:t>a</w:t>
      </w:r>
      <w:r w:rsidR="004522AF" w:rsidRPr="004522AF">
        <w:t xml:space="preserve"> Rozwiązywania Problemów Alkoholowych</w:t>
      </w:r>
      <w:r w:rsidRPr="000C6F21">
        <w:t xml:space="preserve"> oraz </w:t>
      </w:r>
      <w:r w:rsidR="004522AF" w:rsidRPr="004522AF">
        <w:t>Miejski Zespół Interdyscyplinarny</w:t>
      </w:r>
      <w:r w:rsidRPr="000C6F21">
        <w:t>. Wymienione podmioty</w:t>
      </w:r>
      <w:r w:rsidR="004522AF" w:rsidRPr="004522AF">
        <w:t xml:space="preserve"> realizują usługi społeczne z zakresu m.in. pomocy społecznej, polityki prorodzinnej, wspierania rodziny, wspierania osób niepełnosprawny</w:t>
      </w:r>
      <w:r w:rsidRPr="000C6F21">
        <w:t xml:space="preserve">ch, kultury, kultury fizycznej i turystyki oraz </w:t>
      </w:r>
      <w:r w:rsidR="004522AF" w:rsidRPr="004522AF">
        <w:t>edukacji publicznej.</w:t>
      </w:r>
    </w:p>
    <w:p w14:paraId="425F9874" w14:textId="77777777" w:rsidR="004522AF" w:rsidRPr="004522AF" w:rsidRDefault="004522AF" w:rsidP="004522AF">
      <w:r w:rsidRPr="004522AF">
        <w:t xml:space="preserve">Warto również wskazać instytucje powiatowe, w tym w szczególności Powiatowe Centrum Pomocy Rodzinie w Ostródzie, Poradnię Psychologiczno-Pedagogiczną w Ostródzie, Świetlicę Terapeutyczną w Ostródzie, Powiatowy Urząd Pracy w Ostródzie, Szpital w Ostródzie S.A., </w:t>
      </w:r>
      <w:r w:rsidRPr="004522AF">
        <w:br/>
        <w:t xml:space="preserve">a także powiatowe placówki oświatowe, realizujące usługi z zakresu wspierania rodziny, systemu pieczy zastępczej, wspierania osób niepełnosprawnych, przeciwdziałania bezrobociu, edukacji publicznej oraz reintegracji zawodowej i społecznej. </w:t>
      </w:r>
    </w:p>
    <w:p w14:paraId="68686A9D" w14:textId="215E3914" w:rsidR="004522AF" w:rsidRPr="004522AF" w:rsidRDefault="004522AF" w:rsidP="004522AF">
      <w:r w:rsidRPr="004522AF">
        <w:t xml:space="preserve">Z punktu widzenia realizacji usług społecznych przez CUS szczególnie istotny jest </w:t>
      </w:r>
      <w:r w:rsidR="0027793B">
        <w:t xml:space="preserve">zdolność </w:t>
      </w:r>
      <w:r w:rsidRPr="004522AF">
        <w:t xml:space="preserve">podmiotów ekonomii społecznej </w:t>
      </w:r>
      <w:r w:rsidR="0027793B">
        <w:t>do ich świadczenia</w:t>
      </w:r>
      <w:r w:rsidRPr="004522AF">
        <w:t xml:space="preserve">. W świetle danych REGON w końcu 2024 roku w Ostródzie zarejestrowane były 132 stowarzyszenia i podobne organizacje społeczne, 13 fundacji oraz 4 spółdzielnie. W porównaniu do 2022 roku liczba stowarzyszeń zwiększyła się o 12, liczba fundacji spadła o 1, a liczba spółdzielni utrzymała się na takim samym poziomie. W całym powiecie ostródzkim w 2024 roku w rejestrze REGON wpisanych było 425 stowarzyszeń i podobnych organizacji społecznych, 50 fundacji i 20 spółdzielni, w tym </w:t>
      </w:r>
      <w:r w:rsidRPr="004522AF">
        <w:br/>
        <w:t>5 spółdzielni socjalnych:</w:t>
      </w:r>
    </w:p>
    <w:p w14:paraId="08CEE606" w14:textId="77777777" w:rsidR="004522AF" w:rsidRPr="004522AF" w:rsidRDefault="004522AF" w:rsidP="009D2359">
      <w:pPr>
        <w:numPr>
          <w:ilvl w:val="0"/>
          <w:numId w:val="35"/>
        </w:numPr>
      </w:pPr>
      <w:r w:rsidRPr="004522AF">
        <w:t>Spółdzielnia Socjalna „Cynamonek” z Morąga,</w:t>
      </w:r>
    </w:p>
    <w:p w14:paraId="045B379E" w14:textId="77777777" w:rsidR="004522AF" w:rsidRPr="004522AF" w:rsidRDefault="004522AF" w:rsidP="009D2359">
      <w:pPr>
        <w:numPr>
          <w:ilvl w:val="0"/>
          <w:numId w:val="35"/>
        </w:numPr>
      </w:pPr>
      <w:r w:rsidRPr="004522AF">
        <w:t xml:space="preserve">Spółdzielnia Socjalna „Negocjator” z </w:t>
      </w:r>
      <w:proofErr w:type="spellStart"/>
      <w:r w:rsidRPr="004522AF">
        <w:t>Liksajn</w:t>
      </w:r>
      <w:proofErr w:type="spellEnd"/>
      <w:r w:rsidRPr="004522AF">
        <w:t>,</w:t>
      </w:r>
    </w:p>
    <w:p w14:paraId="3A716E28" w14:textId="77777777" w:rsidR="004522AF" w:rsidRPr="004522AF" w:rsidRDefault="004522AF" w:rsidP="009D2359">
      <w:pPr>
        <w:numPr>
          <w:ilvl w:val="0"/>
          <w:numId w:val="35"/>
        </w:numPr>
      </w:pPr>
      <w:r w:rsidRPr="004522AF">
        <w:t>Spółdzielnia Socjalna „Zwiastun” z siedzibą w Dąbrównie,</w:t>
      </w:r>
    </w:p>
    <w:p w14:paraId="2C9BD27E" w14:textId="77777777" w:rsidR="004522AF" w:rsidRPr="004522AF" w:rsidRDefault="004522AF" w:rsidP="009D2359">
      <w:pPr>
        <w:numPr>
          <w:ilvl w:val="0"/>
          <w:numId w:val="35"/>
        </w:numPr>
      </w:pPr>
      <w:r w:rsidRPr="004522AF">
        <w:t xml:space="preserve">Spółdzielnia Socjalna Las </w:t>
      </w:r>
      <w:proofErr w:type="spellStart"/>
      <w:r w:rsidRPr="004522AF">
        <w:t>Expert</w:t>
      </w:r>
      <w:proofErr w:type="spellEnd"/>
      <w:r w:rsidRPr="004522AF">
        <w:t xml:space="preserve"> Zakład Usług Leśnych z Boguchwał,</w:t>
      </w:r>
    </w:p>
    <w:p w14:paraId="70E6FD11" w14:textId="77777777" w:rsidR="004522AF" w:rsidRPr="004522AF" w:rsidRDefault="004522AF" w:rsidP="009D2359">
      <w:pPr>
        <w:numPr>
          <w:ilvl w:val="0"/>
          <w:numId w:val="35"/>
        </w:numPr>
      </w:pPr>
      <w:r w:rsidRPr="004522AF">
        <w:t>Spółdzielnia Socjalna Miś z Ostródy.</w:t>
      </w:r>
    </w:p>
    <w:p w14:paraId="68877873" w14:textId="77777777" w:rsidR="004522AF" w:rsidRPr="004522AF" w:rsidRDefault="004522AF" w:rsidP="004522AF">
      <w:r w:rsidRPr="004522AF">
        <w:t xml:space="preserve">Wskazane spółdzielnie funkcjonują w różnych obszarach. Spółdzielnia Socjalna „Cynamonek” jest spółdzielnią socjalną osób prawnych, utworzoną w 2019 roku przez Gminę Morąg </w:t>
      </w:r>
      <w:r w:rsidRPr="004522AF">
        <w:br/>
        <w:t xml:space="preserve">i Stowarzyszenie ANIMATOR. Od tego czasu do spółdzielni dołączyły Gmina Miłakowo i Gmina Miłomłyn. Podmiot ten zajmuje się m.in. realizacją usług cateringowych, dostarczaniem posiłków do szkół, a także usługami szkoleniowymi. Spółdzielnia Socjalna Negocjator z siedzibą </w:t>
      </w:r>
      <w:r w:rsidRPr="004522AF">
        <w:lastRenderedPageBreak/>
        <w:t xml:space="preserve">w Liksajnach została utworzona w 2015 roku. Zajmuje się konfekcjonowaniem i sprzedażą produktów przetwórstwa sezonowego, stworzyła własną markę „Mazurskie Słoiki”. Spółdzielnia Socjalna „Zwiastun” z siedzibą w Dąbrównie, zarejestrowana w 2012 roku, zajmuje się usługami opiekuńczymi świadczonymi na rzecz osób niepełnosprawnych (szczególnie dla osób z zaburzeniami psychicznymi) i dla osób starszych (szczególnie chorych na alzheimera), w tym opieką stacjonarną (całodobową) poprzez tworzenie Rodzinnych Domów Pomocy. Zakład Usług Leśnych Spółdzielnia Socjalna Las </w:t>
      </w:r>
      <w:proofErr w:type="spellStart"/>
      <w:r w:rsidRPr="004522AF">
        <w:t>Expert</w:t>
      </w:r>
      <w:proofErr w:type="spellEnd"/>
      <w:r w:rsidRPr="004522AF">
        <w:t xml:space="preserve"> z siedzibą </w:t>
      </w:r>
      <w:r w:rsidRPr="004522AF">
        <w:br/>
        <w:t xml:space="preserve">w Boguchwałach istnieje od 2014 roku, i jak sama nazwa wskazuje, prowadzi działalność </w:t>
      </w:r>
      <w:r w:rsidRPr="004522AF">
        <w:br/>
        <w:t>w zakresie leśnictwa, m.in. pozyskiwanie drewna, prace z zakresu zagospodarowania lasu. Ostatnia ze wskazanych spółdzielni figuruje w KRS od 2014 roku, jednak nie prowadzi działalności.</w:t>
      </w:r>
    </w:p>
    <w:p w14:paraId="3024B69C" w14:textId="36C06725" w:rsidR="004522AF" w:rsidRDefault="004522AF" w:rsidP="004522AF">
      <w:r w:rsidRPr="004522AF">
        <w:t>W rejestrze przedsiębiorstw społecznych figurują obecnie trzy podmioty z powiatu ostródzkiego, tj. Spółdzielnia Socjalna „Cynamonek”, Towarzystwo Przyjaciół Dzieci Oddział Okręgowy w Morągu oraz Spółdzielnia Socjalna „Negocjator”. TPD w Morągu prowadzi Przedsiębiorstwo Społeczne „Sakwa” z s</w:t>
      </w:r>
      <w:r w:rsidR="000C6F21" w:rsidRPr="00DC2F6F">
        <w:t>iedzibą w Morągu</w:t>
      </w:r>
      <w:r w:rsidRPr="004522AF">
        <w:t xml:space="preserve">, które zajmuje się szyciem </w:t>
      </w:r>
      <w:r w:rsidR="0027793B">
        <w:br/>
      </w:r>
      <w:r w:rsidRPr="004522AF">
        <w:t>i sprzedażą toreb, poduszek, zabawek, drobnych artykułów dziecięcych i artykułów dekoracyjnych.</w:t>
      </w:r>
    </w:p>
    <w:p w14:paraId="393AFE42" w14:textId="6D0A12D7" w:rsidR="00DC2F6F" w:rsidRPr="004522AF" w:rsidRDefault="00DC2F6F" w:rsidP="004522AF">
      <w:r>
        <w:t xml:space="preserve">Istotną organizacją jest </w:t>
      </w:r>
      <w:r w:rsidRPr="004522AF">
        <w:t>Polskie Stowarzyszenie na rzecz Osób z Niepełnosprawnością Intelektualną Koło w Ostródzie</w:t>
      </w:r>
      <w:r>
        <w:t>. PSONI prowadzi Warsztaty Terapii Zajęciowej, Zakład Aktywności Zawodowej, Powiatowy Środowiskowy Dom Samopomocy w Ostródzie, Ośrodek Rehabilitacyjno-Edukacyjno-Wychowawczy oraz Przedszkole „</w:t>
      </w:r>
      <w:proofErr w:type="spellStart"/>
      <w:r>
        <w:t>Orewiaczek</w:t>
      </w:r>
      <w:proofErr w:type="spellEnd"/>
      <w:r>
        <w:t>”. Ponadto niebawem uruchomi kompleks mieszkań wspomaganych.</w:t>
      </w:r>
    </w:p>
    <w:p w14:paraId="2A9C3D72" w14:textId="0E41B6BC" w:rsidR="00DC2F6F" w:rsidRPr="004522AF" w:rsidRDefault="004522AF" w:rsidP="00DC2F6F">
      <w:r w:rsidRPr="004522AF">
        <w:t xml:space="preserve">Wśród </w:t>
      </w:r>
      <w:r w:rsidR="00DC2F6F">
        <w:t>podmiotów ekonomii społecznej</w:t>
      </w:r>
      <w:r w:rsidRPr="004522AF">
        <w:t>,</w:t>
      </w:r>
      <w:r w:rsidR="00DC2F6F">
        <w:t xml:space="preserve"> </w:t>
      </w:r>
      <w:r w:rsidRPr="004522AF">
        <w:t xml:space="preserve">które realizują lub mogłyby realizować </w:t>
      </w:r>
      <w:r w:rsidR="00DC2F6F" w:rsidRPr="00DC2F6F">
        <w:t>usługi społeczne można wskazać m.in.</w:t>
      </w:r>
      <w:r w:rsidRPr="004522AF">
        <w:t>:</w:t>
      </w:r>
    </w:p>
    <w:p w14:paraId="111741C5" w14:textId="5F9107D8" w:rsidR="00DC2F6F" w:rsidRPr="004522AF" w:rsidRDefault="00DC2F6F" w:rsidP="009D2359">
      <w:pPr>
        <w:numPr>
          <w:ilvl w:val="0"/>
          <w:numId w:val="36"/>
        </w:numPr>
      </w:pPr>
      <w:r w:rsidRPr="004522AF">
        <w:t>Spółdzielnia Socjalna „Cynamonek”,</w:t>
      </w:r>
    </w:p>
    <w:p w14:paraId="024DCC52" w14:textId="056C590A" w:rsidR="00DC2F6F" w:rsidRDefault="00DC2F6F" w:rsidP="009D2359">
      <w:pPr>
        <w:numPr>
          <w:ilvl w:val="0"/>
          <w:numId w:val="36"/>
        </w:numPr>
      </w:pPr>
      <w:r w:rsidRPr="004522AF">
        <w:t>Towarzystwo Przyjaciół Dzieci Oddział Okręgowy w Morągu</w:t>
      </w:r>
      <w:r>
        <w:t>,</w:t>
      </w:r>
    </w:p>
    <w:p w14:paraId="2FFD1E14" w14:textId="10BCC8DA" w:rsidR="00DC2F6F" w:rsidRDefault="00DC2F6F" w:rsidP="009D2359">
      <w:pPr>
        <w:numPr>
          <w:ilvl w:val="0"/>
          <w:numId w:val="36"/>
        </w:numPr>
      </w:pPr>
      <w:r>
        <w:t>Ostródzkie Towarzystwo Amazonki,</w:t>
      </w:r>
    </w:p>
    <w:p w14:paraId="71EFAC3B" w14:textId="01D9167B" w:rsidR="00DC2F6F" w:rsidRPr="00DC2F6F" w:rsidRDefault="00DC2F6F" w:rsidP="009D2359">
      <w:pPr>
        <w:numPr>
          <w:ilvl w:val="0"/>
          <w:numId w:val="36"/>
        </w:numPr>
      </w:pPr>
      <w:r>
        <w:t>Warmińsko-mazurskie stowarzyszenie ludzi niepełnosprawnych ALFA,</w:t>
      </w:r>
    </w:p>
    <w:p w14:paraId="06B226D0" w14:textId="09A461EF" w:rsidR="004522AF" w:rsidRPr="004522AF" w:rsidRDefault="004522AF" w:rsidP="009D2359">
      <w:pPr>
        <w:numPr>
          <w:ilvl w:val="0"/>
          <w:numId w:val="36"/>
        </w:numPr>
      </w:pPr>
      <w:r w:rsidRPr="004522AF">
        <w:t xml:space="preserve">Stowarzyszenie </w:t>
      </w:r>
      <w:r w:rsidRPr="004522AF">
        <w:rPr>
          <w:i/>
          <w:iCs/>
        </w:rPr>
        <w:t>Łączymy Pokolenia,</w:t>
      </w:r>
    </w:p>
    <w:p w14:paraId="7B87A804" w14:textId="77777777" w:rsidR="004522AF" w:rsidRPr="004522AF" w:rsidRDefault="004522AF" w:rsidP="009D2359">
      <w:pPr>
        <w:numPr>
          <w:ilvl w:val="0"/>
          <w:numId w:val="36"/>
        </w:numPr>
      </w:pPr>
      <w:r w:rsidRPr="004522AF">
        <w:t>Stowarzyszenie Inspirowani Rozwojem,</w:t>
      </w:r>
    </w:p>
    <w:p w14:paraId="1E4592F9" w14:textId="77777777" w:rsidR="004522AF" w:rsidRPr="004522AF" w:rsidRDefault="004522AF" w:rsidP="009D2359">
      <w:pPr>
        <w:numPr>
          <w:ilvl w:val="0"/>
          <w:numId w:val="36"/>
        </w:numPr>
      </w:pPr>
      <w:r w:rsidRPr="004522AF">
        <w:rPr>
          <w:i/>
          <w:iCs/>
        </w:rPr>
        <w:t>Ostródzkie Stowarzyszenie miłośników Gier „GRYWAM</w:t>
      </w:r>
      <w:r w:rsidRPr="004522AF">
        <w:t xml:space="preserve">”, </w:t>
      </w:r>
    </w:p>
    <w:p w14:paraId="6E241520" w14:textId="77777777" w:rsidR="004522AF" w:rsidRPr="004522AF" w:rsidRDefault="004522AF" w:rsidP="009D2359">
      <w:pPr>
        <w:numPr>
          <w:ilvl w:val="0"/>
          <w:numId w:val="36"/>
        </w:numPr>
      </w:pPr>
      <w:r w:rsidRPr="004522AF">
        <w:t xml:space="preserve">Ewangelickie Stowarzyszenie </w:t>
      </w:r>
      <w:proofErr w:type="spellStart"/>
      <w:r w:rsidRPr="004522AF">
        <w:t>Syloe</w:t>
      </w:r>
      <w:proofErr w:type="spellEnd"/>
      <w:r w:rsidRPr="004522AF">
        <w:t>,</w:t>
      </w:r>
    </w:p>
    <w:p w14:paraId="5925A62E" w14:textId="77777777" w:rsidR="004522AF" w:rsidRPr="004522AF" w:rsidRDefault="004522AF" w:rsidP="009D2359">
      <w:pPr>
        <w:numPr>
          <w:ilvl w:val="0"/>
          <w:numId w:val="36"/>
        </w:numPr>
      </w:pPr>
      <w:r w:rsidRPr="004522AF">
        <w:t xml:space="preserve">Fundacja </w:t>
      </w:r>
      <w:proofErr w:type="spellStart"/>
      <w:r w:rsidRPr="004522AF">
        <w:t>Lifesong</w:t>
      </w:r>
      <w:proofErr w:type="spellEnd"/>
      <w:r w:rsidRPr="004522AF">
        <w:t xml:space="preserve"> Polska oddział w Ostródzie, </w:t>
      </w:r>
    </w:p>
    <w:p w14:paraId="14650C8E" w14:textId="77777777" w:rsidR="004522AF" w:rsidRPr="004522AF" w:rsidRDefault="004522AF" w:rsidP="009D2359">
      <w:pPr>
        <w:numPr>
          <w:ilvl w:val="0"/>
          <w:numId w:val="36"/>
        </w:numPr>
      </w:pPr>
      <w:r w:rsidRPr="004522AF">
        <w:t>Stowarzyszenie „Pomoc Dzieciom Potrzebującym im. Janiny Pelczarskiej”.</w:t>
      </w:r>
    </w:p>
    <w:p w14:paraId="48F61F8A" w14:textId="77777777" w:rsidR="004522AF" w:rsidRDefault="004522AF" w:rsidP="004522AF">
      <w:r w:rsidRPr="004522AF">
        <w:t xml:space="preserve">Realizatorami usług społecznych na rzecz mieszkańców mogą być również osoby fizyczne </w:t>
      </w:r>
      <w:r w:rsidRPr="004522AF">
        <w:br/>
        <w:t xml:space="preserve">i prawne funkcjonujące na terenie gminy oraz powiatu. Są wśród nich psycholodzy, prawnicy, specjaliści zajmujący się problemami uzależnień i przemocy domowej, logopedzi, terapeuci, </w:t>
      </w:r>
      <w:r w:rsidRPr="004522AF">
        <w:lastRenderedPageBreak/>
        <w:t xml:space="preserve">trenerzy szkoleń. Niektórzy z nich prowadzą działalność gospodarczą w tym zakresie, inni natomiast wspierają mieszkańców w ramach swojego zaangażowania i pracy w instytucjach, organizacjach pozarządowych, punktach poradnictwa, punktach konsultacyjnych itd. Podobnie jak wiele innych gmin w Polsce, również i Ostróda boryka się z niedostatkiem specjalistów bądź wysokimi cenami usług. </w:t>
      </w:r>
    </w:p>
    <w:p w14:paraId="4A5318B2" w14:textId="0A0BF7EF" w:rsidR="00B9226B" w:rsidRPr="00B9226B" w:rsidRDefault="00B9226B" w:rsidP="00B9226B">
      <w:pPr>
        <w:rPr>
          <w:b/>
        </w:rPr>
      </w:pPr>
      <w:r>
        <w:t>Gmina Miejska Ostróda współpracuje z organizacjami na p</w:t>
      </w:r>
      <w:r w:rsidRPr="00B9226B">
        <w:t>odstawie rocznego programu współpracy z organizacjami pozarządowymi oraz innymi uprawnionymi podmiotami prowadzącymi działalność pożytku publicznego</w:t>
      </w:r>
      <w:r w:rsidR="004B52B5">
        <w:t xml:space="preserve">. Współpraca finansowa w 2025 roku realizowana była w zakresach pomocy społecznej, ochrony i promocji zdrowia; </w:t>
      </w:r>
      <w:r w:rsidR="004B52B5" w:rsidRPr="004B52B5">
        <w:rPr>
          <w:bCs/>
        </w:rPr>
        <w:t xml:space="preserve">wspierania </w:t>
      </w:r>
      <w:r w:rsidR="0027793B">
        <w:rPr>
          <w:bCs/>
        </w:rPr>
        <w:br/>
      </w:r>
      <w:r w:rsidR="004B52B5" w:rsidRPr="004B52B5">
        <w:rPr>
          <w:bCs/>
        </w:rPr>
        <w:t>i upowszechniania kultury fizycznej i sportu; edukacji, oświaty i wychowania;  kultury i ochrony dziedzictwa narodowego; działalności na rzecz osób w wieku emerytalnym; działa</w:t>
      </w:r>
      <w:r w:rsidR="004B52B5">
        <w:rPr>
          <w:bCs/>
        </w:rPr>
        <w:t>ń</w:t>
      </w:r>
      <w:r w:rsidR="004B52B5" w:rsidRPr="004B52B5">
        <w:rPr>
          <w:bCs/>
        </w:rPr>
        <w:t xml:space="preserve"> na rzecz ekologii i ochrony zwierząt oraz ochrony dziedzictwa przyrodniczego; działa</w:t>
      </w:r>
      <w:r w:rsidR="004B52B5">
        <w:rPr>
          <w:bCs/>
        </w:rPr>
        <w:t>ń</w:t>
      </w:r>
      <w:r w:rsidR="004B52B5" w:rsidRPr="004B52B5">
        <w:rPr>
          <w:bCs/>
        </w:rPr>
        <w:t xml:space="preserve"> na rzecz organizacji pozarządowych</w:t>
      </w:r>
      <w:r w:rsidR="004B52B5">
        <w:rPr>
          <w:bCs/>
        </w:rPr>
        <w:t xml:space="preserve"> oraz </w:t>
      </w:r>
      <w:r w:rsidR="004B52B5" w:rsidRPr="004B52B5">
        <w:rPr>
          <w:bCs/>
        </w:rPr>
        <w:t>działa</w:t>
      </w:r>
      <w:r w:rsidR="004B52B5">
        <w:rPr>
          <w:bCs/>
        </w:rPr>
        <w:t>ń</w:t>
      </w:r>
      <w:r w:rsidR="004B52B5" w:rsidRPr="004B52B5">
        <w:rPr>
          <w:bCs/>
        </w:rPr>
        <w:t xml:space="preserve"> na rzecz rozwoju turystyki i krajoznawstwa.</w:t>
      </w:r>
      <w:r w:rsidR="0060574C">
        <w:rPr>
          <w:bCs/>
        </w:rPr>
        <w:t xml:space="preserve"> W 2024 roku łączna kwota przekazana organizacjom pozarządowym na realizację zadań publicznych wynosiła 1 496 050 zł. Od 2025 roku podmiotowi ekonomii społecznej została zlecona realizacja usług opiekuńczych na rzecz mieszkańców miasta.</w:t>
      </w:r>
    </w:p>
    <w:p w14:paraId="1F422D84" w14:textId="70E7508F" w:rsidR="00B9226B" w:rsidRPr="004522AF" w:rsidRDefault="00B9226B" w:rsidP="004522AF"/>
    <w:p w14:paraId="4F2FCD81" w14:textId="77777777" w:rsidR="004522AF" w:rsidRDefault="004522AF" w:rsidP="004522AF">
      <w:pPr>
        <w:rPr>
          <w:highlight w:val="yellow"/>
        </w:rPr>
      </w:pPr>
    </w:p>
    <w:p w14:paraId="086EED9E" w14:textId="367F4838" w:rsidR="0091651D" w:rsidRPr="00797A0F" w:rsidRDefault="0091651D" w:rsidP="00DC2F6F">
      <w:pPr>
        <w:pStyle w:val="Nagwek2"/>
        <w:rPr>
          <w:rFonts w:cs="Calibri"/>
          <w:szCs w:val="24"/>
          <w:highlight w:val="yellow"/>
        </w:rPr>
      </w:pPr>
    </w:p>
    <w:p w14:paraId="272B268E" w14:textId="77777777" w:rsidR="00B41482" w:rsidRPr="00797A0F" w:rsidRDefault="00B41482" w:rsidP="006C612F">
      <w:pPr>
        <w:rPr>
          <w:rFonts w:cs="Calibri"/>
          <w:szCs w:val="24"/>
          <w:highlight w:val="yellow"/>
        </w:rPr>
      </w:pPr>
    </w:p>
    <w:p w14:paraId="68F9757F" w14:textId="38C8BECD" w:rsidR="00CA6DD4" w:rsidRPr="00797A0F" w:rsidRDefault="00CA6DD4">
      <w:pPr>
        <w:spacing w:after="0" w:line="240" w:lineRule="auto"/>
        <w:jc w:val="left"/>
        <w:rPr>
          <w:rFonts w:cs="Calibri"/>
          <w:szCs w:val="24"/>
          <w:highlight w:val="yellow"/>
        </w:rPr>
      </w:pPr>
      <w:r w:rsidRPr="00797A0F">
        <w:rPr>
          <w:rFonts w:cs="Calibri"/>
          <w:szCs w:val="24"/>
          <w:highlight w:val="yellow"/>
        </w:rPr>
        <w:br w:type="page"/>
      </w:r>
    </w:p>
    <w:p w14:paraId="123C7655" w14:textId="0D481DE7" w:rsidR="001E0BFB" w:rsidRPr="00FE3907" w:rsidRDefault="003D6CF2" w:rsidP="0090593C">
      <w:pPr>
        <w:pStyle w:val="Nagwek1"/>
      </w:pPr>
      <w:bookmarkStart w:id="63" w:name="_Toc213617222"/>
      <w:r w:rsidRPr="00FE3907">
        <w:lastRenderedPageBreak/>
        <w:t>5</w:t>
      </w:r>
      <w:r w:rsidR="005214B6" w:rsidRPr="00FE3907">
        <w:t>.</w:t>
      </w:r>
      <w:r w:rsidR="001C2560" w:rsidRPr="00FE3907">
        <w:t xml:space="preserve"> </w:t>
      </w:r>
      <w:r w:rsidR="00FE18E4" w:rsidRPr="00FE3907">
        <w:t>C</w:t>
      </w:r>
      <w:r w:rsidR="001E0BFB" w:rsidRPr="00FE3907">
        <w:t>ele i kierunki działań</w:t>
      </w:r>
      <w:bookmarkEnd w:id="63"/>
    </w:p>
    <w:p w14:paraId="31CFF2B0" w14:textId="77777777" w:rsidR="0021012D" w:rsidRPr="00FE3907" w:rsidRDefault="0021012D" w:rsidP="0021012D">
      <w:r w:rsidRPr="00FE3907">
        <w:t xml:space="preserve">Nadrzędnym celem lokalnej polityki społecznej jest poprawa jakości życia ludności gminy, na którą składa się szereg czynników kształtujących warunki życia wspólnoty oraz poszczególnych rodzin i osób samotnie gospodarujących. Wynika stąd potrzeba integracji działań sektorowych w ramach pomocy społecznej, rynku pracy, edukacji, kultury, sportu, zdrowia, mieszkalnictwa </w:t>
      </w:r>
      <w:r w:rsidRPr="00FE3907">
        <w:br/>
        <w:t>i polityki prorodzinnej, w ścisłym powiązaniu z realizowanymi w gminie inwestycjami „twardymi” w infrastrukturę techniczną oraz gospodarkę. Strategiczna wizja rozwoju społecznego zakłada zatem zmiany na lepsze w wielu dziedzinach życia mieszkańców.</w:t>
      </w:r>
    </w:p>
    <w:p w14:paraId="34944B22" w14:textId="6F814162" w:rsidR="00100A74" w:rsidRPr="00FE3907" w:rsidRDefault="00FE58FF" w:rsidP="00FE58FF">
      <w:r w:rsidRPr="00FE3907">
        <w:t xml:space="preserve">Część </w:t>
      </w:r>
      <w:r w:rsidR="00512C71" w:rsidRPr="00FE3907">
        <w:t>wdrożeniowa</w:t>
      </w:r>
      <w:r w:rsidRPr="00FE3907">
        <w:t xml:space="preserve"> </w:t>
      </w:r>
      <w:r w:rsidR="00CA6DD4" w:rsidRPr="00FE3907">
        <w:rPr>
          <w:bCs/>
          <w:i/>
          <w:iCs/>
        </w:rPr>
        <w:t>S</w:t>
      </w:r>
      <w:r w:rsidR="00B479D5" w:rsidRPr="00FE3907">
        <w:rPr>
          <w:bCs/>
          <w:i/>
          <w:iCs/>
        </w:rPr>
        <w:t xml:space="preserve">trategii rozwiązywania problemów społecznych </w:t>
      </w:r>
      <w:r w:rsidR="00CA6DD4" w:rsidRPr="00FE3907">
        <w:rPr>
          <w:bCs/>
          <w:i/>
          <w:iCs/>
        </w:rPr>
        <w:t xml:space="preserve">dla Gminy </w:t>
      </w:r>
      <w:r w:rsidR="00FE3907" w:rsidRPr="00FE3907">
        <w:rPr>
          <w:bCs/>
          <w:i/>
          <w:iCs/>
        </w:rPr>
        <w:t>Miejskiej Ostróda</w:t>
      </w:r>
      <w:r w:rsidR="00CA6DD4" w:rsidRPr="00FE3907">
        <w:rPr>
          <w:bCs/>
          <w:i/>
          <w:iCs/>
        </w:rPr>
        <w:t xml:space="preserve"> </w:t>
      </w:r>
      <w:r w:rsidR="00B479D5" w:rsidRPr="00FE3907">
        <w:rPr>
          <w:bCs/>
          <w:i/>
          <w:iCs/>
        </w:rPr>
        <w:t xml:space="preserve">na lata 2026-2033 </w:t>
      </w:r>
      <w:r w:rsidRPr="00FE3907">
        <w:t xml:space="preserve">została usystematyzowana w formie </w:t>
      </w:r>
      <w:r w:rsidR="00BC4BDE" w:rsidRPr="00FE3907">
        <w:t>celów strategicznych</w:t>
      </w:r>
      <w:r w:rsidRPr="00FE3907">
        <w:t xml:space="preserve">. Każdy z nich dotyczy innego wycinka rzeczywistości społecznej, jednakże są one ze sobą ściśle powiązane i wszystkie służą realizacji celu głównego Strategii. W związku z tym, wszystkie </w:t>
      </w:r>
      <w:r w:rsidR="00BC4BDE" w:rsidRPr="00FE3907">
        <w:t>cele</w:t>
      </w:r>
      <w:r w:rsidR="00A94239" w:rsidRPr="00FE3907">
        <w:t xml:space="preserve"> </w:t>
      </w:r>
      <w:r w:rsidRPr="00FE3907">
        <w:t>należy rozpatrywać łącznie w kontekście rozwoju społecznego gminy, uwzględniając jednak to, że wdrożenie założeń jednego z nich będzie miało istotny wpływ na powodzenie pozostałych.</w:t>
      </w:r>
      <w:r w:rsidR="00100A74" w:rsidRPr="00FE3907">
        <w:t xml:space="preserve"> </w:t>
      </w:r>
    </w:p>
    <w:p w14:paraId="3813304B" w14:textId="2D9D2E1B" w:rsidR="00FE58FF" w:rsidRPr="00FE3907" w:rsidRDefault="00E5792D" w:rsidP="00FE58FF">
      <w:r w:rsidRPr="00FE3907">
        <w:rPr>
          <w:noProof/>
        </w:rPr>
        <mc:AlternateContent>
          <mc:Choice Requires="wps">
            <w:drawing>
              <wp:anchor distT="0" distB="0" distL="114300" distR="114300" simplePos="0" relativeHeight="251677696" behindDoc="1" locked="0" layoutInCell="1" allowOverlap="1" wp14:anchorId="60165464" wp14:editId="7C25F416">
                <wp:simplePos x="0" y="0"/>
                <wp:positionH relativeFrom="margin">
                  <wp:align>right</wp:align>
                </wp:positionH>
                <wp:positionV relativeFrom="paragraph">
                  <wp:posOffset>288925</wp:posOffset>
                </wp:positionV>
                <wp:extent cx="5737860" cy="1874520"/>
                <wp:effectExtent l="0" t="0" r="15240" b="11430"/>
                <wp:wrapTight wrapText="bothSides">
                  <wp:wrapPolygon edited="0">
                    <wp:start x="717" y="0"/>
                    <wp:lineTo x="0" y="1098"/>
                    <wp:lineTo x="0" y="19537"/>
                    <wp:lineTo x="359" y="21073"/>
                    <wp:lineTo x="645" y="21512"/>
                    <wp:lineTo x="20940" y="21512"/>
                    <wp:lineTo x="21227" y="21073"/>
                    <wp:lineTo x="21586" y="19537"/>
                    <wp:lineTo x="21586" y="1098"/>
                    <wp:lineTo x="20869" y="0"/>
                    <wp:lineTo x="717" y="0"/>
                  </wp:wrapPolygon>
                </wp:wrapTight>
                <wp:docPr id="4" name="Schemat blokowy: proces alternatywny 4"/>
                <wp:cNvGraphicFramePr/>
                <a:graphic xmlns:a="http://schemas.openxmlformats.org/drawingml/2006/main">
                  <a:graphicData uri="http://schemas.microsoft.com/office/word/2010/wordprocessingShape">
                    <wps:wsp>
                      <wps:cNvSpPr/>
                      <wps:spPr>
                        <a:xfrm>
                          <a:off x="0" y="0"/>
                          <a:ext cx="5737860" cy="1874520"/>
                        </a:xfrm>
                        <a:prstGeom prst="flowChartAlternateProcess">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84E265" w14:textId="77777777" w:rsidR="00BC4BDE" w:rsidRPr="00DF5545" w:rsidRDefault="00BC4BDE" w:rsidP="002A6F01">
                            <w:pPr>
                              <w:shd w:val="clear" w:color="auto" w:fill="EDEDED" w:themeFill="accent3" w:themeFillTint="33"/>
                              <w:jc w:val="center"/>
                              <w:rPr>
                                <w:b/>
                                <w:iCs/>
                                <w:sz w:val="2"/>
                                <w:szCs w:val="2"/>
                                <w:shd w:val="clear" w:color="auto" w:fill="FFE599" w:themeFill="accent4" w:themeFillTint="66"/>
                              </w:rPr>
                            </w:pPr>
                          </w:p>
                          <w:p w14:paraId="1B7E70D4" w14:textId="083EF514" w:rsidR="003D49C9" w:rsidRPr="00BC4BDE" w:rsidRDefault="00FE3907" w:rsidP="004458E8">
                            <w:pPr>
                              <w:shd w:val="clear" w:color="auto" w:fill="EDEDED" w:themeFill="accent3" w:themeFillTint="33"/>
                              <w:jc w:val="center"/>
                              <w:rPr>
                                <w:sz w:val="14"/>
                                <w:szCs w:val="12"/>
                              </w:rPr>
                            </w:pPr>
                            <w:r>
                              <w:rPr>
                                <w:b/>
                                <w:iCs/>
                                <w:sz w:val="36"/>
                                <w:szCs w:val="28"/>
                                <w:shd w:val="clear" w:color="auto" w:fill="EDEDED" w:themeFill="accent3" w:themeFillTint="33"/>
                              </w:rPr>
                              <w:t>Kreowanie warunków wysokiej jakości życia mieszkańców Gminy Miejskiej Ostróda poprzez zapewnianie</w:t>
                            </w:r>
                            <w:r w:rsidR="00CA6DD4">
                              <w:rPr>
                                <w:b/>
                                <w:iCs/>
                                <w:sz w:val="36"/>
                                <w:szCs w:val="28"/>
                                <w:shd w:val="clear" w:color="auto" w:fill="EDEDED" w:themeFill="accent3" w:themeFillTint="33"/>
                              </w:rPr>
                              <w:t xml:space="preserve"> dostępu do</w:t>
                            </w:r>
                            <w:r w:rsidR="00377CFE">
                              <w:rPr>
                                <w:b/>
                                <w:iCs/>
                                <w:sz w:val="36"/>
                                <w:szCs w:val="28"/>
                                <w:shd w:val="clear" w:color="auto" w:fill="EDEDED" w:themeFill="accent3" w:themeFillTint="33"/>
                              </w:rPr>
                              <w:t xml:space="preserve"> </w:t>
                            </w:r>
                            <w:r w:rsidR="004458E8" w:rsidRPr="004458E8">
                              <w:rPr>
                                <w:b/>
                                <w:iCs/>
                                <w:sz w:val="36"/>
                                <w:szCs w:val="28"/>
                                <w:shd w:val="clear" w:color="auto" w:fill="EDEDED" w:themeFill="accent3" w:themeFillTint="33"/>
                              </w:rPr>
                              <w:t>kompleksowych</w:t>
                            </w:r>
                            <w:r>
                              <w:rPr>
                                <w:b/>
                                <w:iCs/>
                                <w:sz w:val="36"/>
                                <w:szCs w:val="28"/>
                                <w:shd w:val="clear" w:color="auto" w:fill="EDEDED" w:themeFill="accent3" w:themeFillTint="33"/>
                              </w:rPr>
                              <w:t xml:space="preserve"> </w:t>
                            </w:r>
                            <w:r w:rsidRPr="004458E8">
                              <w:rPr>
                                <w:b/>
                                <w:iCs/>
                                <w:sz w:val="36"/>
                                <w:szCs w:val="28"/>
                                <w:shd w:val="clear" w:color="auto" w:fill="EDEDED" w:themeFill="accent3" w:themeFillTint="33"/>
                              </w:rPr>
                              <w:t>usług społecznyc</w:t>
                            </w:r>
                            <w:r>
                              <w:rPr>
                                <w:b/>
                                <w:iCs/>
                                <w:sz w:val="36"/>
                                <w:szCs w:val="28"/>
                                <w:shd w:val="clear" w:color="auto" w:fill="EDEDED" w:themeFill="accent3" w:themeFillTint="33"/>
                              </w:rPr>
                              <w:t>h, adekwatnych do ich potrzeb</w:t>
                            </w:r>
                            <w:r w:rsidR="00CA6DD4">
                              <w:rPr>
                                <w:b/>
                                <w:iCs/>
                                <w:sz w:val="36"/>
                                <w:szCs w:val="28"/>
                                <w:shd w:val="clear" w:color="auto" w:fill="EDEDED" w:themeFill="accent3" w:themeFillTint="3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16546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chemat blokowy: proces alternatywny 4" o:spid="_x0000_s1026" type="#_x0000_t176" style="position:absolute;left:0;text-align:left;margin-left:400.6pt;margin-top:22.75pt;width:451.8pt;height:147.6pt;z-index:-251638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" fillcolor="#ededed [662]" strokecolor="#1f4d78 [1604]" strokeweight="1pt">
                <v:textbox>
                  <w:txbxContent>
                    <w:p w14:paraId="7484E265" w14:textId="77777777" w:rsidR="00BC4BDE" w:rsidRPr="00DF5545" w:rsidRDefault="00BC4BDE" w:rsidP="002A6F01">
                      <w:pPr>
                        <w:shd w:val="clear" w:color="auto" w:fill="EDEDED" w:themeFill="accent3" w:themeFillTint="33"/>
                        <w:jc w:val="center"/>
                        <w:rPr>
                          <w:b/>
                          <w:iCs/>
                          <w:sz w:val="2"/>
                          <w:szCs w:val="2"/>
                          <w:shd w:val="clear" w:color="auto" w:fill="FFE599" w:themeFill="accent4" w:themeFillTint="66"/>
                        </w:rPr>
                      </w:pPr>
                    </w:p>
                    <w:p w14:paraId="1B7E70D4" w14:textId="083EF514" w:rsidR="003D49C9" w:rsidRPr="00BC4BDE" w:rsidRDefault="00FE3907" w:rsidP="004458E8">
                      <w:pPr>
                        <w:shd w:val="clear" w:color="auto" w:fill="EDEDED" w:themeFill="accent3" w:themeFillTint="33"/>
                        <w:jc w:val="center"/>
                        <w:rPr>
                          <w:sz w:val="14"/>
                          <w:szCs w:val="12"/>
                        </w:rPr>
                      </w:pPr>
                      <w:r>
                        <w:rPr>
                          <w:b/>
                          <w:iCs/>
                          <w:sz w:val="36"/>
                          <w:szCs w:val="28"/>
                          <w:shd w:val="clear" w:color="auto" w:fill="EDEDED" w:themeFill="accent3" w:themeFillTint="33"/>
                        </w:rPr>
                        <w:t>Kreowanie warunków wysokiej jakości życia mieszkańców Gminy Miejskiej Ostróda poprzez zapewnianie</w:t>
                      </w:r>
                      <w:r w:rsidR="00CA6DD4">
                        <w:rPr>
                          <w:b/>
                          <w:iCs/>
                          <w:sz w:val="36"/>
                          <w:szCs w:val="28"/>
                          <w:shd w:val="clear" w:color="auto" w:fill="EDEDED" w:themeFill="accent3" w:themeFillTint="33"/>
                        </w:rPr>
                        <w:t xml:space="preserve"> dostępu do</w:t>
                      </w:r>
                      <w:r w:rsidR="00377CFE">
                        <w:rPr>
                          <w:b/>
                          <w:iCs/>
                          <w:sz w:val="36"/>
                          <w:szCs w:val="28"/>
                          <w:shd w:val="clear" w:color="auto" w:fill="EDEDED" w:themeFill="accent3" w:themeFillTint="33"/>
                        </w:rPr>
                        <w:t xml:space="preserve"> </w:t>
                      </w:r>
                      <w:r w:rsidR="004458E8" w:rsidRPr="004458E8">
                        <w:rPr>
                          <w:b/>
                          <w:iCs/>
                          <w:sz w:val="36"/>
                          <w:szCs w:val="28"/>
                          <w:shd w:val="clear" w:color="auto" w:fill="EDEDED" w:themeFill="accent3" w:themeFillTint="33"/>
                        </w:rPr>
                        <w:t>kompleksowych</w:t>
                      </w:r>
                      <w:r>
                        <w:rPr>
                          <w:b/>
                          <w:iCs/>
                          <w:sz w:val="36"/>
                          <w:szCs w:val="28"/>
                          <w:shd w:val="clear" w:color="auto" w:fill="EDEDED" w:themeFill="accent3" w:themeFillTint="33"/>
                        </w:rPr>
                        <w:t xml:space="preserve"> </w:t>
                      </w:r>
                      <w:r w:rsidRPr="004458E8">
                        <w:rPr>
                          <w:b/>
                          <w:iCs/>
                          <w:sz w:val="36"/>
                          <w:szCs w:val="28"/>
                          <w:shd w:val="clear" w:color="auto" w:fill="EDEDED" w:themeFill="accent3" w:themeFillTint="33"/>
                        </w:rPr>
                        <w:t>usług społecznyc</w:t>
                      </w:r>
                      <w:r>
                        <w:rPr>
                          <w:b/>
                          <w:iCs/>
                          <w:sz w:val="36"/>
                          <w:szCs w:val="28"/>
                          <w:shd w:val="clear" w:color="auto" w:fill="EDEDED" w:themeFill="accent3" w:themeFillTint="33"/>
                        </w:rPr>
                        <w:t>h, adekwatnych do ich potrzeb</w:t>
                      </w:r>
                      <w:r w:rsidR="00CA6DD4">
                        <w:rPr>
                          <w:b/>
                          <w:iCs/>
                          <w:sz w:val="36"/>
                          <w:szCs w:val="28"/>
                          <w:shd w:val="clear" w:color="auto" w:fill="EDEDED" w:themeFill="accent3" w:themeFillTint="33"/>
                        </w:rPr>
                        <w:t>.</w:t>
                      </w:r>
                    </w:p>
                  </w:txbxContent>
                </v:textbox>
                <w10:wrap type="tight" anchorx="margin"/>
              </v:shape>
            </w:pict>
          </mc:Fallback>
        </mc:AlternateContent>
      </w:r>
      <w:r w:rsidR="00FE58FF" w:rsidRPr="00FE3907">
        <w:t>Cel główny Strategii brzmi:</w:t>
      </w:r>
    </w:p>
    <w:p w14:paraId="484C46AB" w14:textId="34F71EBE" w:rsidR="00100A74" w:rsidRPr="00FE3907" w:rsidRDefault="00564CD4" w:rsidP="00FE58FF">
      <w:r w:rsidRPr="00FE3907">
        <w:t>Osiągnięciu celu głównego będzie służyć realizacja celów strategicznych</w:t>
      </w:r>
      <w:r w:rsidR="005A35F7" w:rsidRPr="00FE3907">
        <w:t xml:space="preserve"> i operacyjnych</w:t>
      </w:r>
      <w:r w:rsidR="00BC4BDE" w:rsidRPr="00FE3907">
        <w:t xml:space="preserve">, poprzez każdorazowo określony katalog działań, wyznaczający </w:t>
      </w:r>
      <w:r w:rsidR="00F93446" w:rsidRPr="00FE3907">
        <w:t>kluczowe, niezbędne kierunki zaangażowania władz samorządu, jednostek organizacyjnych gminy oraz partnerów lokalnych. Nie jest katalogiem zamkniętym, więc jeżeli w trakcie wdrażania Strategii pojawią się jeszcze inne pomysły (projekty) wpisujące się w jej cele, to również powinny zostać wzięte pod uwagę.</w:t>
      </w:r>
    </w:p>
    <w:p w14:paraId="026160CB" w14:textId="4E456F67" w:rsidR="008140AE" w:rsidRPr="00FE3907" w:rsidRDefault="008140AE" w:rsidP="008140AE">
      <w:r w:rsidRPr="00FE3907">
        <w:t xml:space="preserve">W ramach każdego celu strategicznego określono katalog działań, uwzględniających oddziaływanie z jednej strony na całą społeczność gminy, a z drugiej na wybrane grupy, zagrożone ubóstwem i wykluczeniem społeczno-zawodowym. Są to przede wszystkim: </w:t>
      </w:r>
    </w:p>
    <w:p w14:paraId="527D967F" w14:textId="6B5EA3F5" w:rsidR="00F1264F" w:rsidRPr="00FE3907" w:rsidRDefault="008140AE" w:rsidP="009D2359">
      <w:pPr>
        <w:numPr>
          <w:ilvl w:val="0"/>
          <w:numId w:val="14"/>
        </w:numPr>
      </w:pPr>
      <w:r w:rsidRPr="00FE3907">
        <w:t>rodziny z dziećmi (w szczególności niepełne i wielodzietne), doświadczające problemów opiekuńczo-wychowawczych oraz trudności w zapewnieniu odpowiednich warunków socjalno-bytowych</w:t>
      </w:r>
      <w:r w:rsidR="00F1264F" w:rsidRPr="00FE3907">
        <w:t>;</w:t>
      </w:r>
      <w:r w:rsidRPr="00FE3907">
        <w:t xml:space="preserve"> </w:t>
      </w:r>
    </w:p>
    <w:p w14:paraId="6CCAF062" w14:textId="4018C07F" w:rsidR="008140AE" w:rsidRPr="00FE3907" w:rsidRDefault="00F1264F" w:rsidP="009D2359">
      <w:pPr>
        <w:numPr>
          <w:ilvl w:val="0"/>
          <w:numId w:val="14"/>
        </w:numPr>
      </w:pPr>
      <w:r w:rsidRPr="00FE3907">
        <w:lastRenderedPageBreak/>
        <w:t xml:space="preserve">osoby i rodziny </w:t>
      </w:r>
      <w:r w:rsidR="008140AE" w:rsidRPr="00FE3907">
        <w:t xml:space="preserve">charakteryzujące się biernością zawodową i społeczną, a także dotknięte lub zagrożone dysfunkcjami takimi jak przemoc </w:t>
      </w:r>
      <w:r w:rsidRPr="00FE3907">
        <w:t>domowa</w:t>
      </w:r>
      <w:r w:rsidR="008140AE" w:rsidRPr="00FE3907">
        <w:t>, uzależnienia, przestępczość;</w:t>
      </w:r>
    </w:p>
    <w:p w14:paraId="4074D8FD" w14:textId="77777777" w:rsidR="008140AE" w:rsidRPr="00FE3907" w:rsidRDefault="008140AE" w:rsidP="009D2359">
      <w:pPr>
        <w:numPr>
          <w:ilvl w:val="0"/>
          <w:numId w:val="14"/>
        </w:numPr>
      </w:pPr>
      <w:r w:rsidRPr="00FE3907">
        <w:t xml:space="preserve">dzieci i młodzież bez względu na status społeczny i poziom zamożności ich rodzin, </w:t>
      </w:r>
      <w:r w:rsidRPr="00FE3907">
        <w:br/>
        <w:t xml:space="preserve">z uwagi na szczególne zagrożenie problemami takimi jak ubóstwo, bezrobocie, brak odpowiednich perspektyw życiowych, uzależnienia (zwłaszcza od alkoholu, dopalaczy, komputera, </w:t>
      </w:r>
      <w:proofErr w:type="spellStart"/>
      <w:r w:rsidRPr="00FE3907">
        <w:t>internetu</w:t>
      </w:r>
      <w:proofErr w:type="spellEnd"/>
      <w:r w:rsidRPr="00FE3907">
        <w:t xml:space="preserve"> oraz telefonów komórkowych) i inne zachowania ryzykowne;</w:t>
      </w:r>
    </w:p>
    <w:p w14:paraId="5DB5365A" w14:textId="388036A3" w:rsidR="008140AE" w:rsidRPr="00FE3907" w:rsidRDefault="008140AE" w:rsidP="009D2359">
      <w:pPr>
        <w:numPr>
          <w:ilvl w:val="0"/>
          <w:numId w:val="14"/>
        </w:numPr>
      </w:pPr>
      <w:r w:rsidRPr="00FE3907">
        <w:t>osoby starsze, z niepełnosprawnościami i/lub ciężko, przewlekle chorujące, zwłaszcza te, które posiadają niewielkie dochody</w:t>
      </w:r>
      <w:r w:rsidR="00F1264F" w:rsidRPr="00FE3907">
        <w:t xml:space="preserve">, </w:t>
      </w:r>
      <w:r w:rsidRPr="00FE3907">
        <w:t xml:space="preserve">np. w postaci emerytury lub renty, zaś </w:t>
      </w:r>
      <w:r w:rsidR="0010174D" w:rsidRPr="00FE3907">
        <w:br/>
      </w:r>
      <w:r w:rsidRPr="00FE3907">
        <w:t>w swoich środowiskach są osamotnione</w:t>
      </w:r>
      <w:r w:rsidR="00DA63D0" w:rsidRPr="00FE3907">
        <w:t xml:space="preserve"> oraz osoby w kryzysie zdrowia psychicznego </w:t>
      </w:r>
      <w:r w:rsidR="0010174D" w:rsidRPr="00FE3907">
        <w:br/>
      </w:r>
      <w:r w:rsidR="00DA63D0" w:rsidRPr="00FE3907">
        <w:t>i z zaburzeniami psychicznymi;</w:t>
      </w:r>
    </w:p>
    <w:p w14:paraId="0BF30FBD" w14:textId="4BE05BF6" w:rsidR="008140AE" w:rsidRPr="00FE3907" w:rsidRDefault="008140AE" w:rsidP="009D2359">
      <w:pPr>
        <w:numPr>
          <w:ilvl w:val="0"/>
          <w:numId w:val="14"/>
        </w:numPr>
      </w:pPr>
      <w:r w:rsidRPr="00FE3907">
        <w:t xml:space="preserve">osoby znajdujące się w sytuacjach skrajnych pod względem egzystencjalnym, </w:t>
      </w:r>
      <w:r w:rsidRPr="00FE3907">
        <w:br/>
        <w:t xml:space="preserve">w szczególności z powodu uzależnień, bezdomności, pobytu w zakładzie karnym, zdarzeń losowych; </w:t>
      </w:r>
    </w:p>
    <w:p w14:paraId="06AF6E80" w14:textId="58CF9E47" w:rsidR="008140AE" w:rsidRPr="00FE3907" w:rsidRDefault="008140AE" w:rsidP="009D2359">
      <w:pPr>
        <w:numPr>
          <w:ilvl w:val="0"/>
          <w:numId w:val="14"/>
        </w:numPr>
      </w:pPr>
      <w:r w:rsidRPr="00FE3907">
        <w:t>społeczność gminy ze względu na potrzebę wzmacniania jej aktywności oraz integracji i zaangażowania w sprawy lokalne, a także ustawicznego kształcenia w różnych obszarach, takich jak zdrowie czy bezpieczeństwo.</w:t>
      </w:r>
    </w:p>
    <w:p w14:paraId="07632A7B" w14:textId="0647B4D6" w:rsidR="008140AE" w:rsidRPr="00FE3907" w:rsidRDefault="008140AE" w:rsidP="000D4291">
      <w:r w:rsidRPr="00FE3907">
        <w:t xml:space="preserve">Zdefiniowane wyżej obszary oddziaływań przekładają się na zaplanowane w ramach Strategii kierunki niezbędnych działań, które integrują zasoby, kompetencje i zadania z zakresu </w:t>
      </w:r>
      <w:r w:rsidR="000D4291" w:rsidRPr="00FE3907">
        <w:t>szeroko rozumianej polityki społecznej.</w:t>
      </w:r>
    </w:p>
    <w:p w14:paraId="588E9BF4" w14:textId="6A417D8F" w:rsidR="004458E8" w:rsidRPr="00FE3907" w:rsidRDefault="00DD14F0" w:rsidP="004458E8">
      <w:pPr>
        <w:spacing w:after="0" w:line="240" w:lineRule="auto"/>
        <w:jc w:val="left"/>
      </w:pPr>
      <w:r w:rsidRPr="00FE3907">
        <w:br w:type="page"/>
      </w:r>
      <w:bookmarkStart w:id="64" w:name="_Toc433700653"/>
      <w:bookmarkStart w:id="65" w:name="_Toc433700648"/>
    </w:p>
    <w:p w14:paraId="34426151" w14:textId="7F454FAC" w:rsidR="00DB1C4D" w:rsidRPr="00623B7A" w:rsidRDefault="004458E8" w:rsidP="00DB1C4D">
      <w:pPr>
        <w:spacing w:after="120"/>
        <w:jc w:val="center"/>
        <w:rPr>
          <w:b/>
          <w:sz w:val="28"/>
          <w:szCs w:val="24"/>
        </w:rPr>
      </w:pPr>
      <w:r w:rsidRPr="00623B7A">
        <w:rPr>
          <w:b/>
          <w:sz w:val="28"/>
          <w:szCs w:val="24"/>
        </w:rPr>
        <w:lastRenderedPageBreak/>
        <w:t xml:space="preserve">Cel strategiczny 1.  </w:t>
      </w:r>
      <w:r w:rsidR="00664C87" w:rsidRPr="00623B7A">
        <w:rPr>
          <w:b/>
          <w:sz w:val="28"/>
          <w:szCs w:val="24"/>
        </w:rPr>
        <w:t xml:space="preserve">Wzmocnienie rodzin w wypełnianiu funkcji opiekuńczo-wychowawczych oraz zapewnieniu dzieciom i młodzieży warunków </w:t>
      </w:r>
      <w:r w:rsidR="00DB1C4D" w:rsidRPr="00623B7A">
        <w:rPr>
          <w:b/>
          <w:sz w:val="28"/>
          <w:szCs w:val="24"/>
        </w:rPr>
        <w:t xml:space="preserve">do </w:t>
      </w:r>
      <w:r w:rsidR="00664C87" w:rsidRPr="00623B7A">
        <w:rPr>
          <w:b/>
          <w:sz w:val="28"/>
          <w:szCs w:val="24"/>
        </w:rPr>
        <w:t>rozwoju</w:t>
      </w:r>
    </w:p>
    <w:tbl>
      <w:tblPr>
        <w:tblStyle w:val="Tabela-Siatka"/>
        <w:tblW w:w="9493" w:type="dxa"/>
        <w:tblLook w:val="04A0" w:firstRow="1" w:lastRow="0" w:firstColumn="1" w:lastColumn="0" w:noHBand="0" w:noVBand="1"/>
      </w:tblPr>
      <w:tblGrid>
        <w:gridCol w:w="2405"/>
        <w:gridCol w:w="7088"/>
      </w:tblGrid>
      <w:tr w:rsidR="004458E8" w:rsidRPr="00623B7A" w14:paraId="4C9AAFDE" w14:textId="77777777" w:rsidTr="00F80D9D">
        <w:tc>
          <w:tcPr>
            <w:tcW w:w="2405" w:type="dxa"/>
            <w:shd w:val="clear" w:color="auto" w:fill="EDEDED" w:themeFill="accent3" w:themeFillTint="33"/>
          </w:tcPr>
          <w:p w14:paraId="117E2C0B" w14:textId="77777777" w:rsidR="004458E8" w:rsidRPr="00623B7A" w:rsidRDefault="004458E8" w:rsidP="00EC42B4">
            <w:pPr>
              <w:spacing w:after="120"/>
              <w:jc w:val="left"/>
              <w:rPr>
                <w:b/>
              </w:rPr>
            </w:pPr>
            <w:r w:rsidRPr="00623B7A">
              <w:rPr>
                <w:b/>
              </w:rPr>
              <w:t>Cele operacyjne</w:t>
            </w:r>
          </w:p>
        </w:tc>
        <w:tc>
          <w:tcPr>
            <w:tcW w:w="7088" w:type="dxa"/>
            <w:shd w:val="clear" w:color="auto" w:fill="EDEDED" w:themeFill="accent3" w:themeFillTint="33"/>
          </w:tcPr>
          <w:p w14:paraId="306C632F" w14:textId="77777777" w:rsidR="004458E8" w:rsidRPr="00623B7A" w:rsidRDefault="004458E8" w:rsidP="00EC42B4">
            <w:pPr>
              <w:spacing w:after="120"/>
              <w:jc w:val="left"/>
              <w:rPr>
                <w:b/>
              </w:rPr>
            </w:pPr>
            <w:r w:rsidRPr="00623B7A">
              <w:rPr>
                <w:b/>
              </w:rPr>
              <w:t>Kierunki działań</w:t>
            </w:r>
          </w:p>
        </w:tc>
      </w:tr>
      <w:tr w:rsidR="00664C87" w:rsidRPr="00623B7A" w14:paraId="3B8C0D54" w14:textId="77777777" w:rsidTr="00DB1C4D">
        <w:trPr>
          <w:trHeight w:val="2523"/>
        </w:trPr>
        <w:tc>
          <w:tcPr>
            <w:tcW w:w="2405" w:type="dxa"/>
          </w:tcPr>
          <w:p w14:paraId="6559C411" w14:textId="7D6E2CDE" w:rsidR="00664C87" w:rsidRPr="00623B7A" w:rsidRDefault="00664C87" w:rsidP="001531C4">
            <w:pPr>
              <w:spacing w:after="0"/>
              <w:jc w:val="left"/>
              <w:rPr>
                <w:bCs/>
              </w:rPr>
            </w:pPr>
            <w:r w:rsidRPr="00623B7A">
              <w:rPr>
                <w:bCs/>
              </w:rPr>
              <w:t xml:space="preserve">1. </w:t>
            </w:r>
            <w:r w:rsidR="007C57BF" w:rsidRPr="00623B7A">
              <w:rPr>
                <w:bCs/>
              </w:rPr>
              <w:t>Zwiększenie</w:t>
            </w:r>
            <w:r w:rsidRPr="00623B7A">
              <w:rPr>
                <w:bCs/>
              </w:rPr>
              <w:t xml:space="preserve"> kompetencji </w:t>
            </w:r>
            <w:r w:rsidR="00F80D9D" w:rsidRPr="00623B7A">
              <w:rPr>
                <w:bCs/>
              </w:rPr>
              <w:t xml:space="preserve">opiekuńczo-wychowawczych </w:t>
            </w:r>
            <w:r w:rsidRPr="00623B7A">
              <w:rPr>
                <w:bCs/>
              </w:rPr>
              <w:t xml:space="preserve">rodziców i opiekunów </w:t>
            </w:r>
          </w:p>
        </w:tc>
        <w:tc>
          <w:tcPr>
            <w:tcW w:w="7088" w:type="dxa"/>
            <w:vMerge w:val="restart"/>
          </w:tcPr>
          <w:p w14:paraId="0A3F1D02" w14:textId="7D9A1095" w:rsidR="00664C87" w:rsidRPr="00623B7A" w:rsidRDefault="00623B7A" w:rsidP="00DB1C4D">
            <w:pPr>
              <w:numPr>
                <w:ilvl w:val="0"/>
                <w:numId w:val="5"/>
              </w:numPr>
              <w:spacing w:after="0"/>
              <w:ind w:left="284" w:hanging="284"/>
            </w:pPr>
            <w:r w:rsidRPr="00623B7A">
              <w:t>Działania edukacyjne dla</w:t>
            </w:r>
            <w:r w:rsidR="00664C87" w:rsidRPr="00623B7A">
              <w:t xml:space="preserve"> rodziców i opiekunów, dotycząc</w:t>
            </w:r>
            <w:r w:rsidRPr="00623B7A">
              <w:t>e</w:t>
            </w:r>
            <w:r w:rsidR="00664C87" w:rsidRPr="00623B7A">
              <w:t xml:space="preserve"> rozwiązywania problemów opiekuńczo-wychowawczych,</w:t>
            </w:r>
            <w:r w:rsidRPr="00623B7A">
              <w:t xml:space="preserve"> komunikacji bez przemocy i innych aspektów związanych </w:t>
            </w:r>
            <w:r w:rsidR="00DF5545">
              <w:br/>
            </w:r>
            <w:r w:rsidRPr="00623B7A">
              <w:t>z wychowaniem,</w:t>
            </w:r>
            <w:r w:rsidR="00664C87" w:rsidRPr="00623B7A">
              <w:t xml:space="preserve"> takich jak „Szkoła dla rodziców”, trening kompetencji rodzicielskich.</w:t>
            </w:r>
          </w:p>
          <w:p w14:paraId="2EA7279C" w14:textId="241BD49A" w:rsidR="00664C87" w:rsidRPr="00623B7A" w:rsidRDefault="00664C87" w:rsidP="00DB1C4D">
            <w:pPr>
              <w:numPr>
                <w:ilvl w:val="0"/>
                <w:numId w:val="5"/>
              </w:numPr>
              <w:spacing w:after="0"/>
              <w:ind w:left="284" w:hanging="284"/>
            </w:pPr>
            <w:r w:rsidRPr="00623B7A">
              <w:t>Zapewnienie wsparcia w postaci pracy socjalnej, asystentury rodzinnej oraz rodzin wspierających, rodzinom doświadczającym trudności w wypełnianiu podstawowych funkcji.</w:t>
            </w:r>
          </w:p>
          <w:p w14:paraId="673C3AF8" w14:textId="6E408E7E" w:rsidR="00623B7A" w:rsidRPr="00623B7A" w:rsidRDefault="00623B7A" w:rsidP="00DB1C4D">
            <w:pPr>
              <w:numPr>
                <w:ilvl w:val="0"/>
                <w:numId w:val="5"/>
              </w:numPr>
              <w:spacing w:after="0"/>
              <w:ind w:left="284" w:hanging="284"/>
            </w:pPr>
            <w:r w:rsidRPr="00623B7A">
              <w:t>Działania na rzecz organizacji grup wsparcia i samopomocowych dla rodziców i opiekunów, w tym samodzielnych rodziców i rodziców doświadczających trudności.</w:t>
            </w:r>
          </w:p>
          <w:p w14:paraId="0BE75C49" w14:textId="7BB1BECC" w:rsidR="00664C87" w:rsidRDefault="00664C87" w:rsidP="00DB1C4D">
            <w:pPr>
              <w:pStyle w:val="Akapitzlist"/>
              <w:numPr>
                <w:ilvl w:val="0"/>
                <w:numId w:val="5"/>
              </w:numPr>
              <w:spacing w:after="0"/>
              <w:ind w:left="284" w:hanging="284"/>
              <w:contextualSpacing w:val="0"/>
            </w:pPr>
            <w:r w:rsidRPr="00623B7A">
              <w:t xml:space="preserve">Organizowanie poradnictwa </w:t>
            </w:r>
            <w:r w:rsidR="009100D4" w:rsidRPr="00623B7A">
              <w:t xml:space="preserve">socjalnego, pedagogicznego, </w:t>
            </w:r>
            <w:r w:rsidRPr="00623B7A">
              <w:t>psychologicznego,</w:t>
            </w:r>
            <w:r w:rsidR="009100D4" w:rsidRPr="00623B7A">
              <w:t xml:space="preserve"> psychoterapeutycznego,</w:t>
            </w:r>
            <w:r w:rsidRPr="00623B7A">
              <w:t xml:space="preserve"> prawnego i innego dostosowanego do potrzeb osób i rodzin, w tym dzieci i młodzieży.</w:t>
            </w:r>
          </w:p>
          <w:p w14:paraId="7EA6DFCC" w14:textId="537AE6DD" w:rsidR="00DF5545" w:rsidRPr="00623B7A" w:rsidRDefault="00DF5545" w:rsidP="00DB1C4D">
            <w:pPr>
              <w:pStyle w:val="Akapitzlist"/>
              <w:numPr>
                <w:ilvl w:val="0"/>
                <w:numId w:val="5"/>
              </w:numPr>
              <w:spacing w:after="0"/>
              <w:ind w:left="284" w:hanging="284"/>
              <w:contextualSpacing w:val="0"/>
            </w:pPr>
            <w:r>
              <w:t>Działania na rzecz zwiększania dostępu rodzin do diagnozy, wczesnego wspomagania rozwoju, konsultacji i terapii</w:t>
            </w:r>
          </w:p>
          <w:p w14:paraId="33A5D97A" w14:textId="08A9645C" w:rsidR="00664C87" w:rsidRPr="00623B7A" w:rsidRDefault="00664C87" w:rsidP="00DB1C4D">
            <w:pPr>
              <w:numPr>
                <w:ilvl w:val="0"/>
                <w:numId w:val="5"/>
              </w:numPr>
              <w:spacing w:after="0"/>
              <w:ind w:left="284" w:hanging="284"/>
            </w:pPr>
            <w:r w:rsidRPr="00623B7A">
              <w:t xml:space="preserve">Zwiększanie katalogu usług społecznych służących wsparciu </w:t>
            </w:r>
            <w:r w:rsidR="00C2187A" w:rsidRPr="00623B7A">
              <w:br/>
            </w:r>
            <w:r w:rsidRPr="00623B7A">
              <w:t>i poprawie jakości życia dzieci, młodzieży i całych rodzin, w tym poprzez realizację przedsięwzięć finansowanych z różnych źródeł.</w:t>
            </w:r>
          </w:p>
          <w:p w14:paraId="429ACD1A" w14:textId="6E5B488C" w:rsidR="00664C87" w:rsidRPr="00623B7A" w:rsidRDefault="009100D4" w:rsidP="00DB1C4D">
            <w:pPr>
              <w:numPr>
                <w:ilvl w:val="0"/>
                <w:numId w:val="5"/>
              </w:numPr>
              <w:spacing w:after="0"/>
              <w:ind w:left="284" w:hanging="284"/>
            </w:pPr>
            <w:r w:rsidRPr="00623B7A">
              <w:t xml:space="preserve">Funkcjonowanie i rozwijanie oferty Placówki Wsparcia Dziennego </w:t>
            </w:r>
            <w:r w:rsidR="00C2187A" w:rsidRPr="00623B7A">
              <w:br/>
            </w:r>
            <w:r w:rsidRPr="00623B7A">
              <w:t xml:space="preserve">w </w:t>
            </w:r>
            <w:r w:rsidR="00623B7A" w:rsidRPr="00623B7A">
              <w:t>Ostródzie.</w:t>
            </w:r>
          </w:p>
          <w:p w14:paraId="13557EE9" w14:textId="13083C9B" w:rsidR="00664C87" w:rsidRPr="00623B7A" w:rsidRDefault="00664C87" w:rsidP="00DB1C4D">
            <w:pPr>
              <w:numPr>
                <w:ilvl w:val="0"/>
                <w:numId w:val="5"/>
              </w:numPr>
              <w:spacing w:after="0"/>
              <w:ind w:left="284" w:hanging="284"/>
            </w:pPr>
            <w:r w:rsidRPr="00623B7A">
              <w:t>Integracja rodzin w środowisku lokalnym poprzez m.in. animację lokalną, rozwój wolontariatu i działań samopomocowych, organizację wydarzeń integracyjnych</w:t>
            </w:r>
            <w:r w:rsidR="00623B7A" w:rsidRPr="00623B7A">
              <w:t>.</w:t>
            </w:r>
          </w:p>
          <w:p w14:paraId="0B6CF1AA" w14:textId="12EF7F5F" w:rsidR="00755DA0" w:rsidRPr="00623B7A" w:rsidRDefault="00755DA0" w:rsidP="00DB1C4D">
            <w:pPr>
              <w:numPr>
                <w:ilvl w:val="0"/>
                <w:numId w:val="5"/>
              </w:numPr>
              <w:spacing w:after="0"/>
              <w:ind w:left="284" w:hanging="284"/>
            </w:pPr>
            <w:r w:rsidRPr="00623B7A">
              <w:t>Tworzenie warunków rozwoju dzieci i młodzieży, m.in. poprzez aktywne formy spędzania wolnego czasu, animację</w:t>
            </w:r>
            <w:r w:rsidR="00623B7A" w:rsidRPr="00623B7A">
              <w:t>, wolontariat, treningi kompetencji społecznych, zajęcia rozwijające zainteresowania.</w:t>
            </w:r>
          </w:p>
          <w:p w14:paraId="3FC3BA02" w14:textId="7D95AE87" w:rsidR="00664C87" w:rsidRPr="00623B7A" w:rsidRDefault="00664C87" w:rsidP="00DB1C4D">
            <w:pPr>
              <w:numPr>
                <w:ilvl w:val="0"/>
                <w:numId w:val="5"/>
              </w:numPr>
              <w:spacing w:after="0"/>
              <w:ind w:left="284" w:hanging="284"/>
            </w:pPr>
            <w:r w:rsidRPr="00623B7A">
              <w:rPr>
                <w:szCs w:val="24"/>
              </w:rPr>
              <w:t xml:space="preserve">Współpraca </w:t>
            </w:r>
            <w:r w:rsidR="00CA6DD4" w:rsidRPr="00623B7A">
              <w:rPr>
                <w:szCs w:val="24"/>
              </w:rPr>
              <w:t xml:space="preserve">z </w:t>
            </w:r>
            <w:r w:rsidRPr="00623B7A">
              <w:rPr>
                <w:szCs w:val="24"/>
              </w:rPr>
              <w:t xml:space="preserve">Powiatowym Centrum Pomocy Rodzinie </w:t>
            </w:r>
            <w:r w:rsidR="00C2187A" w:rsidRPr="00623B7A">
              <w:rPr>
                <w:szCs w:val="24"/>
              </w:rPr>
              <w:br/>
            </w:r>
            <w:r w:rsidRPr="00623B7A">
              <w:rPr>
                <w:szCs w:val="24"/>
              </w:rPr>
              <w:t>w zakresie rozwiązywania problemów opiekuńczo-wychowawczych i dysfunkcji rodzin, w szczególności zadań dotyczących organizacji pieczy zastępczej i działań na rzecz powrotu dziecka do rodziny naturalnej.</w:t>
            </w:r>
          </w:p>
        </w:tc>
      </w:tr>
      <w:tr w:rsidR="00664C87" w:rsidRPr="00623B7A" w14:paraId="52C0D497" w14:textId="77777777" w:rsidTr="00F80D9D">
        <w:trPr>
          <w:trHeight w:val="1410"/>
        </w:trPr>
        <w:tc>
          <w:tcPr>
            <w:tcW w:w="2405" w:type="dxa"/>
          </w:tcPr>
          <w:p w14:paraId="06E82443" w14:textId="2CE60BE2" w:rsidR="00664C87" w:rsidRPr="00623B7A" w:rsidRDefault="00664C87" w:rsidP="00A70359">
            <w:pPr>
              <w:spacing w:after="120"/>
              <w:jc w:val="left"/>
              <w:rPr>
                <w:bCs/>
              </w:rPr>
            </w:pPr>
            <w:r w:rsidRPr="00623B7A">
              <w:rPr>
                <w:bCs/>
              </w:rPr>
              <w:t>2. Zwiększenie dostępu do usług wsparcia dla rodzin, zwłaszcza doświadczających trudności opiekuńczo-wychowawczych</w:t>
            </w:r>
          </w:p>
        </w:tc>
        <w:tc>
          <w:tcPr>
            <w:tcW w:w="7088" w:type="dxa"/>
            <w:vMerge/>
          </w:tcPr>
          <w:p w14:paraId="12C3E287" w14:textId="77777777" w:rsidR="00664C87" w:rsidRPr="00623B7A" w:rsidRDefault="00664C87" w:rsidP="00EC42B4">
            <w:pPr>
              <w:spacing w:after="120"/>
              <w:jc w:val="left"/>
              <w:rPr>
                <w:b/>
              </w:rPr>
            </w:pPr>
          </w:p>
        </w:tc>
      </w:tr>
      <w:tr w:rsidR="007C57BF" w:rsidRPr="00797A0F" w14:paraId="2BCDEE02" w14:textId="77777777" w:rsidTr="00ED1175">
        <w:trPr>
          <w:trHeight w:val="5877"/>
        </w:trPr>
        <w:tc>
          <w:tcPr>
            <w:tcW w:w="2405" w:type="dxa"/>
          </w:tcPr>
          <w:p w14:paraId="717C460B" w14:textId="1FB43ABD" w:rsidR="007C57BF" w:rsidRPr="00623B7A" w:rsidRDefault="007C57BF" w:rsidP="00A70359">
            <w:pPr>
              <w:spacing w:after="120"/>
              <w:jc w:val="left"/>
              <w:rPr>
                <w:bCs/>
              </w:rPr>
            </w:pPr>
            <w:r w:rsidRPr="00623B7A">
              <w:rPr>
                <w:bCs/>
              </w:rPr>
              <w:t>3. Wsparcie dzieci i młodzieży w kształceniu i wszechstronnym rozwoju</w:t>
            </w:r>
          </w:p>
        </w:tc>
        <w:tc>
          <w:tcPr>
            <w:tcW w:w="7088" w:type="dxa"/>
            <w:vMerge/>
          </w:tcPr>
          <w:p w14:paraId="4797F63A" w14:textId="77777777" w:rsidR="007C57BF" w:rsidRPr="00623B7A" w:rsidRDefault="007C57BF" w:rsidP="00EC42B4">
            <w:pPr>
              <w:spacing w:after="120"/>
              <w:jc w:val="left"/>
              <w:rPr>
                <w:b/>
              </w:rPr>
            </w:pPr>
          </w:p>
        </w:tc>
      </w:tr>
      <w:tr w:rsidR="004458E8" w:rsidRPr="00797A0F" w14:paraId="1651BC25" w14:textId="77777777" w:rsidTr="00F80D9D">
        <w:trPr>
          <w:trHeight w:val="3099"/>
        </w:trPr>
        <w:tc>
          <w:tcPr>
            <w:tcW w:w="9493" w:type="dxa"/>
            <w:gridSpan w:val="2"/>
          </w:tcPr>
          <w:p w14:paraId="1A77F835" w14:textId="77777777" w:rsidR="004458E8" w:rsidRPr="00623B7A" w:rsidRDefault="004458E8" w:rsidP="00DF5545">
            <w:pPr>
              <w:jc w:val="left"/>
              <w:rPr>
                <w:b/>
              </w:rPr>
            </w:pPr>
            <w:r w:rsidRPr="00623B7A">
              <w:rPr>
                <w:b/>
              </w:rPr>
              <w:lastRenderedPageBreak/>
              <w:t>Wskaźniki realizacji działań</w:t>
            </w:r>
          </w:p>
          <w:p w14:paraId="32A71A1A" w14:textId="2B244462" w:rsidR="008B0486" w:rsidRPr="00623B7A" w:rsidRDefault="006B16B6" w:rsidP="00DF5545">
            <w:pPr>
              <w:numPr>
                <w:ilvl w:val="0"/>
                <w:numId w:val="7"/>
              </w:numPr>
              <w:ind w:left="176" w:hanging="176"/>
            </w:pPr>
            <w:r w:rsidRPr="00623B7A">
              <w:t xml:space="preserve">Liczba rodzin i osób w rodzinach korzystających z pomocy społecznej z tytułu bezradności </w:t>
            </w:r>
            <w:r w:rsidR="0010174D" w:rsidRPr="00623B7A">
              <w:br/>
            </w:r>
            <w:r w:rsidRPr="00623B7A">
              <w:t>w sprawach opiekuńczo-wychowawczych i prowadzenia gospodarstwa domowego, potrzeby ochrony macierzyństwa, w tym potrzeby ochrony wielodzietności.</w:t>
            </w:r>
          </w:p>
          <w:p w14:paraId="43481A1A" w14:textId="77777777" w:rsidR="008B0486" w:rsidRPr="00623B7A" w:rsidRDefault="006B16B6" w:rsidP="00DF5545">
            <w:pPr>
              <w:numPr>
                <w:ilvl w:val="0"/>
                <w:numId w:val="7"/>
              </w:numPr>
              <w:ind w:left="176" w:hanging="176"/>
              <w:jc w:val="left"/>
            </w:pPr>
            <w:r w:rsidRPr="00623B7A">
              <w:t>Liczba zorganizowanych form edukacji rodziców i opiekunów.</w:t>
            </w:r>
          </w:p>
          <w:p w14:paraId="4F032C30" w14:textId="77777777" w:rsidR="008B0486" w:rsidRPr="00623B7A" w:rsidRDefault="006B16B6" w:rsidP="00DF5545">
            <w:pPr>
              <w:numPr>
                <w:ilvl w:val="0"/>
                <w:numId w:val="7"/>
              </w:numPr>
              <w:ind w:left="176" w:hanging="176"/>
              <w:jc w:val="left"/>
            </w:pPr>
            <w:r w:rsidRPr="00623B7A">
              <w:t>Liczba rodzin i osób w rodzinach objętych pracą socjalną.</w:t>
            </w:r>
          </w:p>
          <w:p w14:paraId="54881E7D" w14:textId="77777777" w:rsidR="008B0486" w:rsidRPr="00623B7A" w:rsidRDefault="006B16B6" w:rsidP="00DF5545">
            <w:pPr>
              <w:numPr>
                <w:ilvl w:val="0"/>
                <w:numId w:val="7"/>
              </w:numPr>
              <w:ind w:left="176" w:hanging="176"/>
              <w:jc w:val="left"/>
            </w:pPr>
            <w:r w:rsidRPr="00623B7A">
              <w:t>Liczba rodzin i osób w rodzinach objętych pracą asystenta rodziny.</w:t>
            </w:r>
          </w:p>
          <w:p w14:paraId="559E1C2B" w14:textId="77777777" w:rsidR="008B0486" w:rsidRPr="00623B7A" w:rsidRDefault="006B16B6" w:rsidP="00DF5545">
            <w:pPr>
              <w:numPr>
                <w:ilvl w:val="0"/>
                <w:numId w:val="7"/>
              </w:numPr>
              <w:ind w:left="176" w:hanging="176"/>
              <w:jc w:val="left"/>
            </w:pPr>
            <w:r w:rsidRPr="00623B7A">
              <w:t>Liczba rodzin i osób w rodzinach korzystających z poradnictwa specjalistycznego.</w:t>
            </w:r>
          </w:p>
          <w:p w14:paraId="0A44F40F" w14:textId="77777777" w:rsidR="006B16B6" w:rsidRPr="00623B7A" w:rsidRDefault="006B16B6" w:rsidP="00DF5545">
            <w:pPr>
              <w:numPr>
                <w:ilvl w:val="0"/>
                <w:numId w:val="7"/>
              </w:numPr>
              <w:ind w:left="176" w:hanging="176"/>
            </w:pPr>
            <w:r w:rsidRPr="00623B7A">
              <w:t>Liczba przedsięwzięć służących wsparciu i aktywizacji rodzin.</w:t>
            </w:r>
          </w:p>
          <w:p w14:paraId="5A6218C6" w14:textId="77777777" w:rsidR="009100D4" w:rsidRPr="00623B7A" w:rsidRDefault="009100D4" w:rsidP="00DF5545">
            <w:pPr>
              <w:numPr>
                <w:ilvl w:val="0"/>
                <w:numId w:val="7"/>
              </w:numPr>
              <w:ind w:left="176" w:hanging="176"/>
            </w:pPr>
            <w:r w:rsidRPr="00623B7A">
              <w:t>Liczba rodzin i osób korzystających z usług społecznych.</w:t>
            </w:r>
          </w:p>
          <w:p w14:paraId="3E172D0E" w14:textId="6FB580BA" w:rsidR="009100D4" w:rsidRPr="00623B7A" w:rsidRDefault="009100D4">
            <w:pPr>
              <w:numPr>
                <w:ilvl w:val="0"/>
                <w:numId w:val="7"/>
              </w:numPr>
              <w:spacing w:after="0"/>
              <w:ind w:left="176" w:hanging="176"/>
            </w:pPr>
            <w:r w:rsidRPr="00623B7A">
              <w:t>Liczba dzieci i młodzieży uczęszczających do Placówki Wsparcia Dziennego.</w:t>
            </w:r>
          </w:p>
        </w:tc>
      </w:tr>
      <w:tr w:rsidR="004458E8" w:rsidRPr="00797A0F" w14:paraId="55BD65BF" w14:textId="77777777" w:rsidTr="00F80D9D">
        <w:tc>
          <w:tcPr>
            <w:tcW w:w="2405" w:type="dxa"/>
            <w:shd w:val="clear" w:color="auto" w:fill="EDEDED" w:themeFill="accent3" w:themeFillTint="33"/>
            <w:vAlign w:val="center"/>
          </w:tcPr>
          <w:p w14:paraId="58AB8F30" w14:textId="7E9D1D73" w:rsidR="004458E8" w:rsidRPr="00623B7A" w:rsidRDefault="00A70359" w:rsidP="001531C4">
            <w:pPr>
              <w:spacing w:after="0"/>
              <w:jc w:val="left"/>
              <w:rPr>
                <w:b/>
              </w:rPr>
            </w:pPr>
            <w:r w:rsidRPr="00623B7A">
              <w:rPr>
                <w:b/>
              </w:rPr>
              <w:t>Okres realizacji</w:t>
            </w:r>
          </w:p>
        </w:tc>
        <w:tc>
          <w:tcPr>
            <w:tcW w:w="7088" w:type="dxa"/>
            <w:shd w:val="clear" w:color="auto" w:fill="EDEDED" w:themeFill="accent3" w:themeFillTint="33"/>
            <w:vAlign w:val="center"/>
          </w:tcPr>
          <w:p w14:paraId="48A103AC" w14:textId="4EDB3CCE" w:rsidR="004458E8" w:rsidRPr="00623B7A" w:rsidRDefault="00A70359" w:rsidP="001531C4">
            <w:pPr>
              <w:spacing w:after="0"/>
              <w:jc w:val="left"/>
              <w:rPr>
                <w:b/>
              </w:rPr>
            </w:pPr>
            <w:r w:rsidRPr="00623B7A">
              <w:rPr>
                <w:b/>
              </w:rPr>
              <w:t>202</w:t>
            </w:r>
            <w:r w:rsidR="00F80D9D" w:rsidRPr="00623B7A">
              <w:rPr>
                <w:b/>
              </w:rPr>
              <w:t>6</w:t>
            </w:r>
            <w:r w:rsidRPr="00623B7A">
              <w:rPr>
                <w:b/>
              </w:rPr>
              <w:t>-203</w:t>
            </w:r>
            <w:r w:rsidR="00F80D9D" w:rsidRPr="00623B7A">
              <w:rPr>
                <w:b/>
              </w:rPr>
              <w:t>3</w:t>
            </w:r>
          </w:p>
        </w:tc>
      </w:tr>
      <w:tr w:rsidR="005214B6" w:rsidRPr="00797A0F" w14:paraId="45A76102" w14:textId="77777777" w:rsidTr="00F80D9D">
        <w:tc>
          <w:tcPr>
            <w:tcW w:w="2405" w:type="dxa"/>
            <w:shd w:val="clear" w:color="auto" w:fill="EDEDED" w:themeFill="accent3" w:themeFillTint="33"/>
            <w:vAlign w:val="center"/>
          </w:tcPr>
          <w:p w14:paraId="54FEA868" w14:textId="172ABDCF" w:rsidR="005214B6" w:rsidRPr="00623B7A" w:rsidRDefault="005214B6" w:rsidP="001531C4">
            <w:pPr>
              <w:spacing w:after="0"/>
              <w:jc w:val="left"/>
              <w:rPr>
                <w:b/>
              </w:rPr>
            </w:pPr>
            <w:r w:rsidRPr="00623B7A">
              <w:rPr>
                <w:b/>
              </w:rPr>
              <w:t>Prognoza zmian w zakresie objętym Strategią</w:t>
            </w:r>
          </w:p>
        </w:tc>
        <w:tc>
          <w:tcPr>
            <w:tcW w:w="7088" w:type="dxa"/>
            <w:shd w:val="clear" w:color="auto" w:fill="EDEDED" w:themeFill="accent3" w:themeFillTint="33"/>
            <w:vAlign w:val="center"/>
          </w:tcPr>
          <w:p w14:paraId="41E78AC6" w14:textId="77777777" w:rsidR="007C57BF" w:rsidRPr="00623B7A" w:rsidRDefault="007C57BF" w:rsidP="009D2359">
            <w:pPr>
              <w:pStyle w:val="Akapitzlist"/>
              <w:numPr>
                <w:ilvl w:val="0"/>
                <w:numId w:val="21"/>
              </w:numPr>
              <w:spacing w:after="0"/>
              <w:ind w:left="315" w:hanging="315"/>
              <w:rPr>
                <w:bCs/>
              </w:rPr>
            </w:pPr>
            <w:r w:rsidRPr="00623B7A">
              <w:rPr>
                <w:bCs/>
              </w:rPr>
              <w:t>Zmniejszenie liczby rodzin doświadczających trudności opiekuńczo-wychowawczych korzystających z pomocy społecznej.</w:t>
            </w:r>
          </w:p>
          <w:p w14:paraId="6AC3B4A7" w14:textId="72556E52" w:rsidR="007C57BF" w:rsidRPr="00623B7A" w:rsidRDefault="007C57BF" w:rsidP="009D2359">
            <w:pPr>
              <w:pStyle w:val="Akapitzlist"/>
              <w:numPr>
                <w:ilvl w:val="0"/>
                <w:numId w:val="21"/>
              </w:numPr>
              <w:spacing w:after="0"/>
              <w:ind w:left="315" w:hanging="315"/>
              <w:rPr>
                <w:bCs/>
              </w:rPr>
            </w:pPr>
            <w:r w:rsidRPr="00623B7A">
              <w:rPr>
                <w:bCs/>
              </w:rPr>
              <w:t xml:space="preserve">Zmniejszenie liczby dzieci umieszczanych i przebywających </w:t>
            </w:r>
            <w:r w:rsidR="00C2187A" w:rsidRPr="00623B7A">
              <w:rPr>
                <w:bCs/>
              </w:rPr>
              <w:br/>
            </w:r>
            <w:r w:rsidRPr="00623B7A">
              <w:rPr>
                <w:bCs/>
              </w:rPr>
              <w:t>w pieczy zastępczej.</w:t>
            </w:r>
          </w:p>
          <w:p w14:paraId="70F66BFE" w14:textId="77777777" w:rsidR="007C57BF" w:rsidRPr="00623B7A" w:rsidRDefault="007C57BF" w:rsidP="009D2359">
            <w:pPr>
              <w:pStyle w:val="Akapitzlist"/>
              <w:numPr>
                <w:ilvl w:val="0"/>
                <w:numId w:val="21"/>
              </w:numPr>
              <w:spacing w:after="0"/>
              <w:ind w:left="315" w:hanging="315"/>
              <w:rPr>
                <w:bCs/>
              </w:rPr>
            </w:pPr>
            <w:r w:rsidRPr="00623B7A">
              <w:rPr>
                <w:bCs/>
              </w:rPr>
              <w:t>Poprawa kompetencji rodziców i opiekunów w zakresie funkcjonowania rodziny oraz wychowywania dzieci.</w:t>
            </w:r>
          </w:p>
          <w:p w14:paraId="01B64D67" w14:textId="77777777" w:rsidR="007C57BF" w:rsidRPr="00623B7A" w:rsidRDefault="007C57BF" w:rsidP="009D2359">
            <w:pPr>
              <w:pStyle w:val="Akapitzlist"/>
              <w:numPr>
                <w:ilvl w:val="0"/>
                <w:numId w:val="21"/>
              </w:numPr>
              <w:spacing w:after="0"/>
              <w:ind w:left="315" w:hanging="315"/>
              <w:rPr>
                <w:bCs/>
              </w:rPr>
            </w:pPr>
            <w:r w:rsidRPr="00623B7A">
              <w:rPr>
                <w:bCs/>
              </w:rPr>
              <w:t>Wzmocnienie i integracja rodzin oraz zwiększenie ich aktywności społecznej.</w:t>
            </w:r>
          </w:p>
          <w:p w14:paraId="488F89D4" w14:textId="49C41CDE" w:rsidR="00CA6DD4" w:rsidRPr="00623B7A" w:rsidRDefault="007C57BF" w:rsidP="009D2359">
            <w:pPr>
              <w:pStyle w:val="Akapitzlist"/>
              <w:numPr>
                <w:ilvl w:val="0"/>
                <w:numId w:val="21"/>
              </w:numPr>
              <w:spacing w:after="0"/>
              <w:ind w:left="315" w:hanging="315"/>
              <w:rPr>
                <w:bCs/>
              </w:rPr>
            </w:pPr>
            <w:r w:rsidRPr="00623B7A">
              <w:rPr>
                <w:bCs/>
              </w:rPr>
              <w:t>Wzrost poczucia bezpieczeństwa i stabilizacji w rodzinach.</w:t>
            </w:r>
          </w:p>
        </w:tc>
      </w:tr>
    </w:tbl>
    <w:p w14:paraId="5B01D364" w14:textId="4F789BA3" w:rsidR="00F80D9D" w:rsidRPr="00797A0F" w:rsidRDefault="00F80D9D" w:rsidP="006B16B6">
      <w:pPr>
        <w:spacing w:after="120"/>
        <w:jc w:val="center"/>
        <w:rPr>
          <w:b/>
          <w:sz w:val="28"/>
          <w:szCs w:val="24"/>
          <w:highlight w:val="yellow"/>
        </w:rPr>
      </w:pPr>
    </w:p>
    <w:p w14:paraId="60F7A111" w14:textId="77777777" w:rsidR="00F80D9D" w:rsidRPr="00797A0F" w:rsidRDefault="00F80D9D">
      <w:pPr>
        <w:spacing w:after="0" w:line="240" w:lineRule="auto"/>
        <w:jc w:val="left"/>
        <w:rPr>
          <w:b/>
          <w:sz w:val="28"/>
          <w:szCs w:val="24"/>
          <w:highlight w:val="yellow"/>
        </w:rPr>
      </w:pPr>
      <w:r w:rsidRPr="00797A0F">
        <w:rPr>
          <w:b/>
          <w:sz w:val="28"/>
          <w:szCs w:val="24"/>
          <w:highlight w:val="yellow"/>
        </w:rPr>
        <w:br w:type="page"/>
      </w:r>
    </w:p>
    <w:p w14:paraId="5878A2E6" w14:textId="39295CA5" w:rsidR="00555C68" w:rsidRPr="00623B7A" w:rsidRDefault="0011212E" w:rsidP="00F80D9D">
      <w:pPr>
        <w:spacing w:after="120"/>
        <w:jc w:val="center"/>
        <w:rPr>
          <w:b/>
          <w:sz w:val="28"/>
          <w:szCs w:val="24"/>
        </w:rPr>
      </w:pPr>
      <w:r w:rsidRPr="00623B7A">
        <w:rPr>
          <w:b/>
          <w:sz w:val="28"/>
          <w:szCs w:val="24"/>
        </w:rPr>
        <w:lastRenderedPageBreak/>
        <w:t xml:space="preserve">Cel strategiczny </w:t>
      </w:r>
      <w:r w:rsidR="006B16B6" w:rsidRPr="00623B7A">
        <w:rPr>
          <w:b/>
          <w:sz w:val="28"/>
          <w:szCs w:val="24"/>
        </w:rPr>
        <w:t>2</w:t>
      </w:r>
      <w:r w:rsidRPr="00623B7A">
        <w:rPr>
          <w:b/>
          <w:sz w:val="28"/>
          <w:szCs w:val="24"/>
        </w:rPr>
        <w:t xml:space="preserve">. </w:t>
      </w:r>
      <w:r w:rsidR="00623B7A" w:rsidRPr="00623B7A">
        <w:rPr>
          <w:b/>
          <w:sz w:val="28"/>
          <w:szCs w:val="24"/>
        </w:rPr>
        <w:t xml:space="preserve">Zwiększenie zaradności życiowej, samodzielności </w:t>
      </w:r>
      <w:r w:rsidR="000E6905">
        <w:rPr>
          <w:b/>
          <w:sz w:val="28"/>
          <w:szCs w:val="24"/>
        </w:rPr>
        <w:br/>
      </w:r>
      <w:r w:rsidR="00623B7A" w:rsidRPr="00623B7A">
        <w:rPr>
          <w:b/>
          <w:sz w:val="28"/>
          <w:szCs w:val="24"/>
        </w:rPr>
        <w:t>i aktywności zawodowej mieszkańców</w:t>
      </w:r>
    </w:p>
    <w:tbl>
      <w:tblPr>
        <w:tblStyle w:val="Tabela-Siatka"/>
        <w:tblW w:w="9493" w:type="dxa"/>
        <w:tblLook w:val="04A0" w:firstRow="1" w:lastRow="0" w:firstColumn="1" w:lastColumn="0" w:noHBand="0" w:noVBand="1"/>
      </w:tblPr>
      <w:tblGrid>
        <w:gridCol w:w="2122"/>
        <w:gridCol w:w="7371"/>
      </w:tblGrid>
      <w:tr w:rsidR="006B16B6" w:rsidRPr="00623B7A" w14:paraId="463DF788" w14:textId="77777777" w:rsidTr="007965C1">
        <w:tc>
          <w:tcPr>
            <w:tcW w:w="2122" w:type="dxa"/>
            <w:shd w:val="clear" w:color="auto" w:fill="EDEDED" w:themeFill="accent3" w:themeFillTint="33"/>
          </w:tcPr>
          <w:p w14:paraId="73A870BB" w14:textId="77777777" w:rsidR="006B16B6" w:rsidRPr="00623B7A" w:rsidRDefault="006B16B6" w:rsidP="007965C1">
            <w:pPr>
              <w:spacing w:after="120"/>
              <w:jc w:val="left"/>
              <w:rPr>
                <w:b/>
              </w:rPr>
            </w:pPr>
            <w:r w:rsidRPr="00623B7A">
              <w:rPr>
                <w:b/>
              </w:rPr>
              <w:t>Cele operacyjne</w:t>
            </w:r>
          </w:p>
        </w:tc>
        <w:tc>
          <w:tcPr>
            <w:tcW w:w="7371" w:type="dxa"/>
            <w:shd w:val="clear" w:color="auto" w:fill="EDEDED" w:themeFill="accent3" w:themeFillTint="33"/>
          </w:tcPr>
          <w:p w14:paraId="1FF99E63" w14:textId="77777777" w:rsidR="006B16B6" w:rsidRPr="00623B7A" w:rsidRDefault="006B16B6" w:rsidP="007965C1">
            <w:pPr>
              <w:spacing w:after="120"/>
              <w:jc w:val="left"/>
              <w:rPr>
                <w:b/>
              </w:rPr>
            </w:pPr>
            <w:r w:rsidRPr="00623B7A">
              <w:rPr>
                <w:b/>
              </w:rPr>
              <w:t>Kierunki działań</w:t>
            </w:r>
          </w:p>
        </w:tc>
      </w:tr>
      <w:tr w:rsidR="006B16B6" w:rsidRPr="00623B7A" w14:paraId="7F55FE95" w14:textId="77777777" w:rsidTr="00623B7A">
        <w:trPr>
          <w:trHeight w:val="305"/>
        </w:trPr>
        <w:tc>
          <w:tcPr>
            <w:tcW w:w="2122" w:type="dxa"/>
          </w:tcPr>
          <w:p w14:paraId="524E05C1" w14:textId="36F4181D" w:rsidR="006B16B6" w:rsidRPr="00623B7A" w:rsidRDefault="006B16B6" w:rsidP="007965C1">
            <w:pPr>
              <w:spacing w:after="120"/>
              <w:jc w:val="left"/>
            </w:pPr>
            <w:r w:rsidRPr="00623B7A">
              <w:t xml:space="preserve">1. </w:t>
            </w:r>
            <w:r w:rsidR="000A41A4" w:rsidRPr="00623B7A">
              <w:t xml:space="preserve">Zwiększenie </w:t>
            </w:r>
            <w:r w:rsidRPr="00623B7A">
              <w:t>kompetencji mieszkańców sprzyjających aktywności</w:t>
            </w:r>
            <w:r w:rsidRPr="00623B7A">
              <w:br/>
              <w:t xml:space="preserve">i </w:t>
            </w:r>
            <w:r w:rsidR="000A41A4" w:rsidRPr="00623B7A">
              <w:t>samodzielności</w:t>
            </w:r>
          </w:p>
        </w:tc>
        <w:tc>
          <w:tcPr>
            <w:tcW w:w="7371" w:type="dxa"/>
            <w:vMerge w:val="restart"/>
          </w:tcPr>
          <w:p w14:paraId="7E17D8B6" w14:textId="296033DA" w:rsidR="00BC399E" w:rsidRPr="00623B7A" w:rsidRDefault="00BC399E" w:rsidP="009D2359">
            <w:pPr>
              <w:numPr>
                <w:ilvl w:val="0"/>
                <w:numId w:val="11"/>
              </w:numPr>
              <w:spacing w:after="0"/>
            </w:pPr>
            <w:r w:rsidRPr="00623B7A">
              <w:t xml:space="preserve">Realizacja pracy socjalnej z osobami bezrobotnymi i ich rodzinami, </w:t>
            </w:r>
            <w:r w:rsidR="0010174D" w:rsidRPr="00623B7A">
              <w:br/>
            </w:r>
            <w:r w:rsidRPr="00623B7A">
              <w:t>w tym w oparciu o kontrakt socjalny</w:t>
            </w:r>
            <w:r w:rsidR="003A393B" w:rsidRPr="00623B7A">
              <w:t>.</w:t>
            </w:r>
          </w:p>
          <w:p w14:paraId="69985382" w14:textId="108C77B4" w:rsidR="00873918" w:rsidRPr="00623B7A" w:rsidRDefault="006B16B6" w:rsidP="009D2359">
            <w:pPr>
              <w:numPr>
                <w:ilvl w:val="0"/>
                <w:numId w:val="11"/>
              </w:numPr>
              <w:spacing w:after="0"/>
            </w:pPr>
            <w:r w:rsidRPr="00623B7A">
              <w:t xml:space="preserve">Współpraca z </w:t>
            </w:r>
            <w:r w:rsidR="007C57BF" w:rsidRPr="00623B7A">
              <w:t>PUP</w:t>
            </w:r>
            <w:r w:rsidR="00F80D9D" w:rsidRPr="00623B7A">
              <w:t xml:space="preserve">, </w:t>
            </w:r>
            <w:r w:rsidR="001531C4" w:rsidRPr="00623B7A">
              <w:t>pracodawcami</w:t>
            </w:r>
            <w:r w:rsidR="00F80D9D" w:rsidRPr="00623B7A">
              <w:t xml:space="preserve"> i innymi podmiotami</w:t>
            </w:r>
            <w:r w:rsidRPr="00623B7A">
              <w:t xml:space="preserve"> w zakresie aktywizacji </w:t>
            </w:r>
            <w:r w:rsidR="007571BA" w:rsidRPr="00623B7A">
              <w:t>społeczno-</w:t>
            </w:r>
            <w:r w:rsidRPr="00623B7A">
              <w:t>zawodowej mieszkańców gminy, w</w:t>
            </w:r>
            <w:r w:rsidR="00F80D9D" w:rsidRPr="00623B7A">
              <w:t xml:space="preserve"> tym grup zagrożonych wykluczeniem społecznym</w:t>
            </w:r>
            <w:r w:rsidR="00873918">
              <w:t>, poprzez m.in. poradnictwo, kursy i szkolenia, prace społecznie użyteczne i inne formy pomocy.</w:t>
            </w:r>
          </w:p>
          <w:p w14:paraId="51506E64" w14:textId="0115E3F6" w:rsidR="00BC399E" w:rsidRDefault="00BC399E" w:rsidP="009D2359">
            <w:pPr>
              <w:pStyle w:val="Akapitzlist"/>
              <w:numPr>
                <w:ilvl w:val="0"/>
                <w:numId w:val="11"/>
              </w:numPr>
            </w:pPr>
            <w:r w:rsidRPr="00623B7A">
              <w:t>Upowszechnianie wiedzy o ekonomii społecznej oraz możliwości uzyskania wsparcia przez osoby planujące prowadzić działalność gospodarczą w ramach spółdzielni socjalnej, fundacji lub stowarzyszenia.</w:t>
            </w:r>
          </w:p>
          <w:p w14:paraId="5AE7AB2F" w14:textId="712CEAC1" w:rsidR="005C6112" w:rsidRPr="00623B7A" w:rsidRDefault="005C6112" w:rsidP="009D2359">
            <w:pPr>
              <w:pStyle w:val="Akapitzlist"/>
              <w:numPr>
                <w:ilvl w:val="0"/>
                <w:numId w:val="11"/>
              </w:numPr>
            </w:pPr>
            <w:r>
              <w:t>Działania na rzecz utworzenia spółdzielni socjalnej osób prawnych</w:t>
            </w:r>
            <w:r w:rsidR="00873918">
              <w:t xml:space="preserve">, ukierunkowanej na działalność </w:t>
            </w:r>
            <w:r>
              <w:t xml:space="preserve"> w obszarze usług społecznych</w:t>
            </w:r>
            <w:r w:rsidR="00873918">
              <w:t>, zatrudniającej osoby zagrożone lub dotknięte wykluczeniem społecznym.</w:t>
            </w:r>
          </w:p>
          <w:p w14:paraId="7A324987" w14:textId="5738CE29" w:rsidR="007571BA" w:rsidRPr="00623B7A" w:rsidRDefault="007571BA" w:rsidP="009D2359">
            <w:pPr>
              <w:numPr>
                <w:ilvl w:val="0"/>
                <w:numId w:val="11"/>
              </w:numPr>
              <w:spacing w:after="0"/>
            </w:pPr>
            <w:r w:rsidRPr="00623B7A">
              <w:t>Wspieranie usług opieki nad dziećmi w żłobkach, przedszkolach, klubach dziecięcych lub u dziennych opiekunów, ułatwiających rodzicom powrót lub wejście na rynek pracy.</w:t>
            </w:r>
          </w:p>
          <w:p w14:paraId="1459F2FC" w14:textId="3CB9B198" w:rsidR="001531C4" w:rsidRPr="00623B7A" w:rsidRDefault="001531C4" w:rsidP="009D2359">
            <w:pPr>
              <w:numPr>
                <w:ilvl w:val="0"/>
                <w:numId w:val="11"/>
              </w:numPr>
              <w:spacing w:after="0"/>
            </w:pPr>
            <w:r w:rsidRPr="00623B7A">
              <w:t>Zapewnienie najuboższym mieszkańcom podstawowych warunków egzystencjalnych, w tym szczególnie osobom bezdomnym w zakresie schronienia, posiłków i ubrania</w:t>
            </w:r>
            <w:r w:rsidR="005C6112">
              <w:t>, poprzez np. lodówkę społeczną, prowadzenie jadłodajni, ogrzewalni, noclegowni oraz zapewnienie miejsc w schroniskach.</w:t>
            </w:r>
          </w:p>
          <w:p w14:paraId="129AC30D" w14:textId="5EBE7860" w:rsidR="006B16B6" w:rsidRDefault="006B16B6" w:rsidP="009D2359">
            <w:pPr>
              <w:numPr>
                <w:ilvl w:val="0"/>
                <w:numId w:val="11"/>
              </w:numPr>
              <w:spacing w:after="0"/>
            </w:pPr>
            <w:r w:rsidRPr="00623B7A">
              <w:t xml:space="preserve">Działania wspierające powrót do naturalnego życia społecznego osób z niego wyizolowanych, zwłaszcza doświadczających trudności </w:t>
            </w:r>
            <w:r w:rsidR="0010174D" w:rsidRPr="00623B7A">
              <w:br/>
            </w:r>
            <w:r w:rsidRPr="00623B7A">
              <w:t>w przystosowaniu się po długotrwałym pobycie w zakładzie karnym oraz osób bezdomnych</w:t>
            </w:r>
            <w:r w:rsidR="005C6112">
              <w:t>, w tym poprzez prowadzenie indywidualnych programów wychodzenia z bezdomności oraz rozwój mieszkań wspomaganych i treningowych.</w:t>
            </w:r>
          </w:p>
          <w:p w14:paraId="0B0D6BA7" w14:textId="52E02E08" w:rsidR="005C6112" w:rsidRPr="00623B7A" w:rsidRDefault="005C6112" w:rsidP="009D2359">
            <w:pPr>
              <w:numPr>
                <w:ilvl w:val="0"/>
                <w:numId w:val="11"/>
              </w:numPr>
              <w:spacing w:after="0"/>
            </w:pPr>
            <w:r>
              <w:t>Utworzenie punktu pierwszego kontaktu dla osób w kryzysie bezdomności, w którym będzie możliwość umycia się, dezynfekcji oraz przebrania.</w:t>
            </w:r>
          </w:p>
          <w:p w14:paraId="405024B7" w14:textId="77777777" w:rsidR="00BC399E" w:rsidRPr="00623B7A" w:rsidRDefault="00BC399E" w:rsidP="009D2359">
            <w:pPr>
              <w:pStyle w:val="Akapitzlist"/>
              <w:numPr>
                <w:ilvl w:val="0"/>
                <w:numId w:val="11"/>
              </w:numPr>
            </w:pPr>
            <w:r w:rsidRPr="00623B7A">
              <w:t xml:space="preserve">Wspieranie osób przejawiających trudności w zakresie prawidłowego prowadzenia gospodarstwa domowego oraz rozwiązywania problemów socjalno-bytowych i finansowych, poprzez organizację </w:t>
            </w:r>
            <w:r w:rsidRPr="00623B7A">
              <w:lastRenderedPageBreak/>
              <w:t>poradnictwa, szkoleń i treningów służących nabywaniu umiejętności oraz kształtowaniu odpowiednich postaw.</w:t>
            </w:r>
          </w:p>
          <w:p w14:paraId="17C3C774" w14:textId="77777777" w:rsidR="009100D4" w:rsidRDefault="003A393B" w:rsidP="009D2359">
            <w:pPr>
              <w:pStyle w:val="Akapitzlist"/>
              <w:numPr>
                <w:ilvl w:val="0"/>
                <w:numId w:val="11"/>
              </w:numPr>
            </w:pPr>
            <w:r w:rsidRPr="00623B7A">
              <w:t>Udzielanie wsparcia rodzinom i osobom znajdujących się w trudnej sytuacji materialnej, w szczególności niezaradnym życiowo z powodu niepełnosprawności, rodzinom wielodzietnym i niepełnym, bezdomnym, dotkniętym zdarzeniami losowymi, klęskami żywiołowymi lub ekologicznymi</w:t>
            </w:r>
            <w:r w:rsidR="009100D4" w:rsidRPr="00623B7A">
              <w:t>.</w:t>
            </w:r>
          </w:p>
          <w:p w14:paraId="6F753A99" w14:textId="6E5F8CFA" w:rsidR="005C6112" w:rsidRPr="00623B7A" w:rsidRDefault="000E6905" w:rsidP="009D2359">
            <w:pPr>
              <w:pStyle w:val="Akapitzlist"/>
              <w:numPr>
                <w:ilvl w:val="0"/>
                <w:numId w:val="11"/>
              </w:numPr>
            </w:pPr>
            <w:r>
              <w:t xml:space="preserve">Rozwój mieszkalnictwa komunalnego i socjalnego, a także innych form służących zapewnieniu niedrogich mieszkań osobom </w:t>
            </w:r>
            <w:r w:rsidR="005C6112">
              <w:t>w trudnej sytuacji materialnej i bytowej.</w:t>
            </w:r>
          </w:p>
        </w:tc>
      </w:tr>
      <w:tr w:rsidR="006B16B6" w:rsidRPr="00623B7A" w14:paraId="7ADF890A" w14:textId="77777777" w:rsidTr="007965C1">
        <w:trPr>
          <w:trHeight w:val="1540"/>
        </w:trPr>
        <w:tc>
          <w:tcPr>
            <w:tcW w:w="2122" w:type="dxa"/>
          </w:tcPr>
          <w:p w14:paraId="211495D6" w14:textId="313D141B" w:rsidR="006B16B6" w:rsidRPr="00623B7A" w:rsidRDefault="006B16B6" w:rsidP="007965C1">
            <w:pPr>
              <w:spacing w:after="120"/>
              <w:jc w:val="left"/>
            </w:pPr>
            <w:r w:rsidRPr="00623B7A">
              <w:t xml:space="preserve">2. </w:t>
            </w:r>
            <w:r w:rsidR="001531C4" w:rsidRPr="00623B7A">
              <w:t xml:space="preserve">Zmniejszanie </w:t>
            </w:r>
            <w:r w:rsidRPr="00623B7A">
              <w:t>barier utrudniających dostęp mieszkańców do aktywizacji zawodowej</w:t>
            </w:r>
          </w:p>
        </w:tc>
        <w:tc>
          <w:tcPr>
            <w:tcW w:w="7371" w:type="dxa"/>
            <w:vMerge/>
          </w:tcPr>
          <w:p w14:paraId="2DC50863" w14:textId="77777777" w:rsidR="006B16B6" w:rsidRPr="00623B7A" w:rsidRDefault="006B16B6" w:rsidP="007965C1">
            <w:pPr>
              <w:spacing w:after="120"/>
              <w:jc w:val="left"/>
              <w:rPr>
                <w:b/>
              </w:rPr>
            </w:pPr>
          </w:p>
        </w:tc>
      </w:tr>
      <w:tr w:rsidR="006B16B6" w:rsidRPr="00797A0F" w14:paraId="28374AA0" w14:textId="77777777" w:rsidTr="008B0486">
        <w:trPr>
          <w:trHeight w:val="1847"/>
        </w:trPr>
        <w:tc>
          <w:tcPr>
            <w:tcW w:w="2122" w:type="dxa"/>
          </w:tcPr>
          <w:p w14:paraId="6C9944FC" w14:textId="6E0A4BC6" w:rsidR="006B16B6" w:rsidRPr="00623B7A" w:rsidRDefault="006B16B6" w:rsidP="007965C1">
            <w:pPr>
              <w:spacing w:after="120"/>
              <w:jc w:val="left"/>
            </w:pPr>
            <w:r w:rsidRPr="00623B7A">
              <w:t xml:space="preserve">3. Poprawa warunków socjalno-bytowych osób i rodzin mieszkających w </w:t>
            </w:r>
            <w:r w:rsidR="00623B7A">
              <w:t>mieście</w:t>
            </w:r>
          </w:p>
        </w:tc>
        <w:tc>
          <w:tcPr>
            <w:tcW w:w="7371" w:type="dxa"/>
            <w:vMerge/>
          </w:tcPr>
          <w:p w14:paraId="4EF8573B" w14:textId="77777777" w:rsidR="006B16B6" w:rsidRPr="00623B7A" w:rsidRDefault="006B16B6" w:rsidP="007965C1">
            <w:pPr>
              <w:spacing w:after="120"/>
              <w:jc w:val="left"/>
              <w:rPr>
                <w:b/>
              </w:rPr>
            </w:pPr>
          </w:p>
        </w:tc>
      </w:tr>
      <w:tr w:rsidR="006B16B6" w:rsidRPr="00797A0F" w14:paraId="0FED4FCE" w14:textId="77777777" w:rsidTr="007965C1">
        <w:tc>
          <w:tcPr>
            <w:tcW w:w="9493" w:type="dxa"/>
            <w:gridSpan w:val="2"/>
          </w:tcPr>
          <w:p w14:paraId="6C36ADF2" w14:textId="77777777" w:rsidR="006B16B6" w:rsidRPr="00623B7A" w:rsidRDefault="006B16B6" w:rsidP="008B0486">
            <w:pPr>
              <w:spacing w:after="0"/>
              <w:jc w:val="left"/>
              <w:rPr>
                <w:b/>
              </w:rPr>
            </w:pPr>
            <w:r w:rsidRPr="00623B7A">
              <w:rPr>
                <w:b/>
              </w:rPr>
              <w:t>Wskaźniki realizacji działań</w:t>
            </w:r>
          </w:p>
          <w:p w14:paraId="152F912A" w14:textId="76D17945" w:rsidR="008B0486" w:rsidRPr="00623B7A" w:rsidRDefault="008B0486">
            <w:pPr>
              <w:numPr>
                <w:ilvl w:val="0"/>
                <w:numId w:val="7"/>
              </w:numPr>
              <w:ind w:left="318" w:hanging="284"/>
            </w:pPr>
            <w:r w:rsidRPr="00623B7A">
              <w:t>Liczba rodzin i osób korzystających z pomocy społecznej z tytułu ubóstwa</w:t>
            </w:r>
            <w:r w:rsidR="00873918">
              <w:t xml:space="preserve"> i </w:t>
            </w:r>
            <w:r w:rsidRPr="00623B7A">
              <w:t xml:space="preserve">bezrobocia. </w:t>
            </w:r>
          </w:p>
          <w:p w14:paraId="164DE69B" w14:textId="2442C3E9" w:rsidR="008B0486" w:rsidRPr="00623B7A" w:rsidRDefault="008B0486">
            <w:pPr>
              <w:numPr>
                <w:ilvl w:val="0"/>
                <w:numId w:val="7"/>
              </w:numPr>
              <w:ind w:left="318" w:hanging="284"/>
              <w:jc w:val="left"/>
            </w:pPr>
            <w:r w:rsidRPr="00623B7A">
              <w:t>Liczba rodzin i osób korzystających z pomocy społecznej z tytułu bezdomności,</w:t>
            </w:r>
            <w:r w:rsidR="00873918">
              <w:t xml:space="preserve"> trudności w przystosowaniu do życia po opuszczeniu zakładu karnego,</w:t>
            </w:r>
            <w:r w:rsidRPr="00623B7A">
              <w:t xml:space="preserve"> zdarzeń losowych, klęsk żywiołowych i ekologicznych.</w:t>
            </w:r>
          </w:p>
          <w:p w14:paraId="70D85A3B" w14:textId="13DB14DE" w:rsidR="008B0486" w:rsidRPr="00623B7A" w:rsidRDefault="008B0486">
            <w:pPr>
              <w:numPr>
                <w:ilvl w:val="0"/>
                <w:numId w:val="7"/>
              </w:numPr>
              <w:ind w:left="318" w:hanging="284"/>
              <w:jc w:val="left"/>
            </w:pPr>
            <w:r w:rsidRPr="00623B7A">
              <w:t xml:space="preserve">Liczba bezrobotnych z terenu </w:t>
            </w:r>
            <w:r w:rsidR="00623B7A" w:rsidRPr="00623B7A">
              <w:t>miasta</w:t>
            </w:r>
            <w:r w:rsidRPr="00623B7A">
              <w:t>, w tym m.in. kobiety, długotrwale bezrobotni, bezrobotni do 30 roku życia i powyżej 50 lat.</w:t>
            </w:r>
          </w:p>
          <w:p w14:paraId="4267AC65" w14:textId="46A09B6A" w:rsidR="008B0486" w:rsidRPr="00623B7A" w:rsidRDefault="008B0486">
            <w:pPr>
              <w:numPr>
                <w:ilvl w:val="0"/>
                <w:numId w:val="7"/>
              </w:numPr>
              <w:ind w:left="318" w:hanging="284"/>
              <w:jc w:val="left"/>
            </w:pPr>
            <w:r w:rsidRPr="00623B7A">
              <w:t xml:space="preserve">Liczba dzieci do lat 6 objętych wychowaniem przedszkolnym w </w:t>
            </w:r>
            <w:r w:rsidR="00623B7A">
              <w:t>mieście</w:t>
            </w:r>
            <w:r w:rsidRPr="00623B7A">
              <w:t>.</w:t>
            </w:r>
          </w:p>
          <w:p w14:paraId="45B81FE9" w14:textId="77777777" w:rsidR="006B16B6" w:rsidRDefault="00873918">
            <w:pPr>
              <w:numPr>
                <w:ilvl w:val="0"/>
                <w:numId w:val="7"/>
              </w:numPr>
              <w:ind w:left="318" w:hanging="284"/>
              <w:jc w:val="left"/>
            </w:pPr>
            <w:r>
              <w:t>Liczba osób korzystających z noclegowni, schronisk.</w:t>
            </w:r>
          </w:p>
          <w:p w14:paraId="1F17F9D4" w14:textId="77777777" w:rsidR="00873918" w:rsidRDefault="00873918">
            <w:pPr>
              <w:numPr>
                <w:ilvl w:val="0"/>
                <w:numId w:val="7"/>
              </w:numPr>
              <w:ind w:left="318" w:hanging="284"/>
              <w:jc w:val="left"/>
            </w:pPr>
            <w:r>
              <w:t>Liczba osób objętych programami wychodzenia z bezdomności.</w:t>
            </w:r>
          </w:p>
          <w:p w14:paraId="29A4140B" w14:textId="77777777" w:rsidR="00873918" w:rsidRDefault="00873918">
            <w:pPr>
              <w:numPr>
                <w:ilvl w:val="0"/>
                <w:numId w:val="7"/>
              </w:numPr>
              <w:ind w:left="318" w:hanging="284"/>
              <w:jc w:val="left"/>
            </w:pPr>
            <w:r>
              <w:t>Liczba osób, które skorzystały ze wsparcia w mieszkaniach treningowych/wspomaganych.</w:t>
            </w:r>
          </w:p>
          <w:p w14:paraId="234B0436" w14:textId="505474BB" w:rsidR="00873918" w:rsidRPr="00623B7A" w:rsidRDefault="00873918">
            <w:pPr>
              <w:numPr>
                <w:ilvl w:val="0"/>
                <w:numId w:val="7"/>
              </w:numPr>
              <w:ind w:left="318" w:hanging="284"/>
              <w:jc w:val="left"/>
            </w:pPr>
            <w:r>
              <w:t>Liczba mieszkań komunalnych i lokali socjalnych w zasobach miasta.</w:t>
            </w:r>
          </w:p>
        </w:tc>
      </w:tr>
      <w:tr w:rsidR="006B16B6" w:rsidRPr="00797A0F" w14:paraId="7F5C1448" w14:textId="77777777" w:rsidTr="007965C1">
        <w:tc>
          <w:tcPr>
            <w:tcW w:w="2122" w:type="dxa"/>
            <w:shd w:val="clear" w:color="auto" w:fill="EDEDED" w:themeFill="accent3" w:themeFillTint="33"/>
          </w:tcPr>
          <w:p w14:paraId="1E1B508E" w14:textId="77777777" w:rsidR="006B16B6" w:rsidRPr="00623B7A" w:rsidRDefault="006B16B6" w:rsidP="007571BA">
            <w:pPr>
              <w:spacing w:after="0"/>
              <w:jc w:val="left"/>
              <w:rPr>
                <w:b/>
              </w:rPr>
            </w:pPr>
            <w:r w:rsidRPr="00623B7A">
              <w:rPr>
                <w:b/>
              </w:rPr>
              <w:t>Okres realizacji</w:t>
            </w:r>
          </w:p>
        </w:tc>
        <w:tc>
          <w:tcPr>
            <w:tcW w:w="7371" w:type="dxa"/>
            <w:shd w:val="clear" w:color="auto" w:fill="EDEDED" w:themeFill="accent3" w:themeFillTint="33"/>
          </w:tcPr>
          <w:p w14:paraId="18EE0C57" w14:textId="4718DAA9" w:rsidR="006B16B6" w:rsidRPr="00623B7A" w:rsidRDefault="006B16B6" w:rsidP="007571BA">
            <w:pPr>
              <w:spacing w:after="0"/>
              <w:jc w:val="left"/>
              <w:rPr>
                <w:b/>
              </w:rPr>
            </w:pPr>
            <w:r w:rsidRPr="00623B7A">
              <w:rPr>
                <w:b/>
              </w:rPr>
              <w:t>202</w:t>
            </w:r>
            <w:r w:rsidR="00F80D9D" w:rsidRPr="00623B7A">
              <w:rPr>
                <w:b/>
              </w:rPr>
              <w:t>6</w:t>
            </w:r>
            <w:r w:rsidRPr="00623B7A">
              <w:rPr>
                <w:b/>
              </w:rPr>
              <w:t>-203</w:t>
            </w:r>
            <w:r w:rsidR="00F80D9D" w:rsidRPr="00623B7A">
              <w:rPr>
                <w:b/>
              </w:rPr>
              <w:t>3</w:t>
            </w:r>
          </w:p>
        </w:tc>
      </w:tr>
      <w:tr w:rsidR="005214B6" w:rsidRPr="00797A0F" w14:paraId="036C35D8" w14:textId="77777777" w:rsidTr="00165DBA">
        <w:tc>
          <w:tcPr>
            <w:tcW w:w="2122" w:type="dxa"/>
            <w:shd w:val="clear" w:color="auto" w:fill="EDEDED" w:themeFill="accent3" w:themeFillTint="33"/>
            <w:vAlign w:val="center"/>
          </w:tcPr>
          <w:p w14:paraId="49252C58" w14:textId="6937A2D1" w:rsidR="005214B6" w:rsidRPr="00623B7A" w:rsidRDefault="005214B6" w:rsidP="005214B6">
            <w:pPr>
              <w:spacing w:after="0"/>
              <w:jc w:val="left"/>
              <w:rPr>
                <w:b/>
              </w:rPr>
            </w:pPr>
            <w:r w:rsidRPr="00623B7A">
              <w:rPr>
                <w:b/>
              </w:rPr>
              <w:t>Prognoza zmian w zakresie objętym Strategią</w:t>
            </w:r>
          </w:p>
        </w:tc>
        <w:tc>
          <w:tcPr>
            <w:tcW w:w="7371" w:type="dxa"/>
            <w:shd w:val="clear" w:color="auto" w:fill="EDEDED" w:themeFill="accent3" w:themeFillTint="33"/>
            <w:vAlign w:val="center"/>
          </w:tcPr>
          <w:p w14:paraId="1688D64B" w14:textId="77777777" w:rsidR="007C57BF" w:rsidRPr="00623B7A" w:rsidRDefault="007C57BF" w:rsidP="009D2359">
            <w:pPr>
              <w:pStyle w:val="Akapitzlist"/>
              <w:numPr>
                <w:ilvl w:val="0"/>
                <w:numId w:val="24"/>
              </w:numPr>
              <w:spacing w:after="0"/>
              <w:ind w:left="320"/>
              <w:jc w:val="left"/>
              <w:rPr>
                <w:bCs/>
              </w:rPr>
            </w:pPr>
            <w:r w:rsidRPr="00623B7A">
              <w:rPr>
                <w:bCs/>
              </w:rPr>
              <w:t xml:space="preserve">Zapewnienie godnych warunków bytowych mieszkańcom i ich rodzinom oraz zwiększenie poczucia bezpieczeństwa socjalnego. </w:t>
            </w:r>
          </w:p>
          <w:p w14:paraId="1A91BEC2" w14:textId="77777777" w:rsidR="007C57BF" w:rsidRPr="00623B7A" w:rsidRDefault="007C57BF" w:rsidP="009D2359">
            <w:pPr>
              <w:pStyle w:val="Akapitzlist"/>
              <w:numPr>
                <w:ilvl w:val="0"/>
                <w:numId w:val="24"/>
              </w:numPr>
              <w:spacing w:after="0"/>
              <w:ind w:left="320"/>
              <w:jc w:val="left"/>
              <w:rPr>
                <w:bCs/>
              </w:rPr>
            </w:pPr>
            <w:r w:rsidRPr="00623B7A">
              <w:rPr>
                <w:bCs/>
              </w:rPr>
              <w:t>Zmniejszenie liczby osób i rodzin zagrożonych i dotkniętych ubóstwem, problemami mieszkaniowymi, bezdomnością.</w:t>
            </w:r>
          </w:p>
          <w:p w14:paraId="644FE534" w14:textId="5276349A" w:rsidR="007C57BF" w:rsidRPr="00623B7A" w:rsidRDefault="007C57BF" w:rsidP="009D2359">
            <w:pPr>
              <w:pStyle w:val="Akapitzlist"/>
              <w:numPr>
                <w:ilvl w:val="0"/>
                <w:numId w:val="24"/>
              </w:numPr>
              <w:spacing w:after="0"/>
              <w:ind w:left="320"/>
              <w:jc w:val="left"/>
              <w:rPr>
                <w:bCs/>
              </w:rPr>
            </w:pPr>
            <w:r w:rsidRPr="00623B7A">
              <w:rPr>
                <w:bCs/>
              </w:rPr>
              <w:t xml:space="preserve">Zmniejszenie liczby osób bezrobotnych, w szczególności poprzez zniwelowanie barier utrudniających dostęp do rynku pracy osobom </w:t>
            </w:r>
            <w:r w:rsidR="00C2187A" w:rsidRPr="00623B7A">
              <w:rPr>
                <w:bCs/>
              </w:rPr>
              <w:br/>
            </w:r>
            <w:r w:rsidRPr="00623B7A">
              <w:rPr>
                <w:bCs/>
              </w:rPr>
              <w:t>w szczególnie trudnej sytuacji.</w:t>
            </w:r>
          </w:p>
          <w:p w14:paraId="6818D5BA" w14:textId="77777777" w:rsidR="007C57BF" w:rsidRPr="00623B7A" w:rsidRDefault="007C57BF" w:rsidP="009D2359">
            <w:pPr>
              <w:pStyle w:val="Akapitzlist"/>
              <w:numPr>
                <w:ilvl w:val="0"/>
                <w:numId w:val="24"/>
              </w:numPr>
              <w:spacing w:after="0"/>
              <w:ind w:left="320"/>
              <w:jc w:val="left"/>
              <w:rPr>
                <w:bCs/>
              </w:rPr>
            </w:pPr>
            <w:r w:rsidRPr="00623B7A">
              <w:rPr>
                <w:bCs/>
              </w:rPr>
              <w:t>Ograniczenie skali długotrwałego bezrobocia i długotrwałego korzystania z pomocy społecznej.</w:t>
            </w:r>
          </w:p>
          <w:p w14:paraId="3222FDB7" w14:textId="1BCC389C" w:rsidR="005214B6" w:rsidRPr="00623B7A" w:rsidRDefault="007C57BF" w:rsidP="009D2359">
            <w:pPr>
              <w:pStyle w:val="Akapitzlist"/>
              <w:numPr>
                <w:ilvl w:val="0"/>
                <w:numId w:val="24"/>
              </w:numPr>
              <w:spacing w:after="0"/>
              <w:ind w:left="320"/>
              <w:jc w:val="left"/>
              <w:rPr>
                <w:b/>
              </w:rPr>
            </w:pPr>
            <w:r w:rsidRPr="00623B7A">
              <w:rPr>
                <w:bCs/>
              </w:rPr>
              <w:t>Zwiększenie potencjału, aktywności zawodowej i mobilności mieszkańców.</w:t>
            </w:r>
          </w:p>
        </w:tc>
      </w:tr>
    </w:tbl>
    <w:p w14:paraId="4595BE0D" w14:textId="7A2305BA" w:rsidR="003A393B" w:rsidRPr="00797A0F" w:rsidRDefault="003A393B" w:rsidP="008B0486">
      <w:pPr>
        <w:spacing w:after="120"/>
        <w:rPr>
          <w:b/>
          <w:bCs/>
          <w:sz w:val="28"/>
          <w:szCs w:val="24"/>
          <w:highlight w:val="yellow"/>
        </w:rPr>
      </w:pPr>
    </w:p>
    <w:p w14:paraId="2C9F9F8A" w14:textId="77777777" w:rsidR="003A393B" w:rsidRPr="00797A0F" w:rsidRDefault="003A393B">
      <w:pPr>
        <w:spacing w:after="0" w:line="240" w:lineRule="auto"/>
        <w:jc w:val="left"/>
        <w:rPr>
          <w:b/>
          <w:bCs/>
          <w:sz w:val="28"/>
          <w:szCs w:val="24"/>
          <w:highlight w:val="yellow"/>
        </w:rPr>
      </w:pPr>
      <w:r w:rsidRPr="00797A0F">
        <w:rPr>
          <w:b/>
          <w:bCs/>
          <w:sz w:val="28"/>
          <w:szCs w:val="24"/>
          <w:highlight w:val="yellow"/>
        </w:rPr>
        <w:br w:type="page"/>
      </w:r>
    </w:p>
    <w:p w14:paraId="71483AAC" w14:textId="23086FD2" w:rsidR="00DD14F0" w:rsidRPr="00AB64EC" w:rsidRDefault="00DD14F0" w:rsidP="003A393B">
      <w:pPr>
        <w:spacing w:after="120"/>
        <w:jc w:val="center"/>
        <w:rPr>
          <w:b/>
          <w:bCs/>
          <w:sz w:val="28"/>
          <w:szCs w:val="24"/>
        </w:rPr>
      </w:pPr>
      <w:r w:rsidRPr="00AB64EC">
        <w:rPr>
          <w:b/>
          <w:bCs/>
          <w:sz w:val="28"/>
          <w:szCs w:val="24"/>
        </w:rPr>
        <w:lastRenderedPageBreak/>
        <w:t xml:space="preserve">Cel strategiczny </w:t>
      </w:r>
      <w:r w:rsidR="008B0486" w:rsidRPr="00AB64EC">
        <w:rPr>
          <w:b/>
          <w:bCs/>
          <w:sz w:val="28"/>
          <w:szCs w:val="24"/>
        </w:rPr>
        <w:t>3</w:t>
      </w:r>
      <w:r w:rsidRPr="00AB64EC">
        <w:rPr>
          <w:b/>
          <w:bCs/>
          <w:sz w:val="28"/>
          <w:szCs w:val="24"/>
        </w:rPr>
        <w:t xml:space="preserve">. </w:t>
      </w:r>
      <w:bookmarkStart w:id="66" w:name="_Hlk54804620"/>
      <w:r w:rsidR="00623B7A" w:rsidRPr="00AB64EC">
        <w:rPr>
          <w:b/>
          <w:bCs/>
          <w:sz w:val="28"/>
          <w:szCs w:val="24"/>
        </w:rPr>
        <w:t>Włączenie społeczne</w:t>
      </w:r>
      <w:r w:rsidR="003A393B" w:rsidRPr="00AB64EC">
        <w:rPr>
          <w:b/>
          <w:bCs/>
          <w:sz w:val="28"/>
          <w:szCs w:val="24"/>
        </w:rPr>
        <w:t xml:space="preserve"> </w:t>
      </w:r>
      <w:r w:rsidRPr="00AB64EC">
        <w:rPr>
          <w:b/>
          <w:bCs/>
          <w:sz w:val="28"/>
          <w:szCs w:val="24"/>
        </w:rPr>
        <w:t>osób z niepełnosprawnościami</w:t>
      </w:r>
      <w:bookmarkEnd w:id="66"/>
      <w:r w:rsidR="003A393B" w:rsidRPr="00AB64EC">
        <w:rPr>
          <w:b/>
          <w:bCs/>
          <w:sz w:val="28"/>
          <w:szCs w:val="24"/>
        </w:rPr>
        <w:t>, osób długotrwale chorujących oraz seniorów</w:t>
      </w:r>
    </w:p>
    <w:p w14:paraId="5BF530C8" w14:textId="77777777" w:rsidR="00B44676" w:rsidRPr="00AB64EC" w:rsidRDefault="00B44676" w:rsidP="003A393B">
      <w:pPr>
        <w:spacing w:after="120"/>
        <w:jc w:val="center"/>
        <w:rPr>
          <w:b/>
          <w:bCs/>
          <w:sz w:val="16"/>
          <w:szCs w:val="14"/>
        </w:rPr>
      </w:pPr>
    </w:p>
    <w:tbl>
      <w:tblPr>
        <w:tblStyle w:val="Tabela-Siatka"/>
        <w:tblW w:w="5000" w:type="pct"/>
        <w:tblLook w:val="04A0" w:firstRow="1" w:lastRow="0" w:firstColumn="1" w:lastColumn="0" w:noHBand="0" w:noVBand="1"/>
      </w:tblPr>
      <w:tblGrid>
        <w:gridCol w:w="2590"/>
        <w:gridCol w:w="6472"/>
      </w:tblGrid>
      <w:tr w:rsidR="006B16B6" w:rsidRPr="00797A0F" w14:paraId="57B7C751" w14:textId="77777777" w:rsidTr="00AB64EC">
        <w:tc>
          <w:tcPr>
            <w:tcW w:w="1364" w:type="pct"/>
            <w:shd w:val="clear" w:color="auto" w:fill="EDEDED" w:themeFill="accent3" w:themeFillTint="33"/>
          </w:tcPr>
          <w:p w14:paraId="2DCDE8AF" w14:textId="77777777" w:rsidR="006B16B6" w:rsidRPr="00AB64EC" w:rsidRDefault="006B16B6" w:rsidP="007965C1">
            <w:pPr>
              <w:spacing w:after="120"/>
              <w:jc w:val="left"/>
              <w:rPr>
                <w:b/>
              </w:rPr>
            </w:pPr>
            <w:r w:rsidRPr="00AB64EC">
              <w:rPr>
                <w:b/>
              </w:rPr>
              <w:t>Cele operacyjne</w:t>
            </w:r>
          </w:p>
        </w:tc>
        <w:tc>
          <w:tcPr>
            <w:tcW w:w="3636" w:type="pct"/>
            <w:shd w:val="clear" w:color="auto" w:fill="EDEDED" w:themeFill="accent3" w:themeFillTint="33"/>
          </w:tcPr>
          <w:p w14:paraId="4F645904" w14:textId="77777777" w:rsidR="006B16B6" w:rsidRPr="00AB64EC" w:rsidRDefault="006B16B6" w:rsidP="007965C1">
            <w:pPr>
              <w:spacing w:after="120"/>
              <w:jc w:val="left"/>
              <w:rPr>
                <w:b/>
              </w:rPr>
            </w:pPr>
            <w:r w:rsidRPr="00AB64EC">
              <w:rPr>
                <w:b/>
              </w:rPr>
              <w:t>Kierunki działań</w:t>
            </w:r>
          </w:p>
        </w:tc>
      </w:tr>
      <w:tr w:rsidR="006B16B6" w:rsidRPr="00797A0F" w14:paraId="102FAA6F" w14:textId="77777777" w:rsidTr="00AB64EC">
        <w:trPr>
          <w:trHeight w:val="1581"/>
        </w:trPr>
        <w:tc>
          <w:tcPr>
            <w:tcW w:w="1364" w:type="pct"/>
          </w:tcPr>
          <w:p w14:paraId="40665899" w14:textId="195C2FD1" w:rsidR="006B16B6" w:rsidRPr="00623B7A" w:rsidRDefault="008B0486" w:rsidP="007965C1">
            <w:pPr>
              <w:spacing w:after="120"/>
              <w:jc w:val="left"/>
            </w:pPr>
            <w:r w:rsidRPr="00623B7A">
              <w:t xml:space="preserve">1. </w:t>
            </w:r>
            <w:r w:rsidR="00623B7A" w:rsidRPr="00623B7A">
              <w:t>Zwiększenie</w:t>
            </w:r>
            <w:r w:rsidRPr="00623B7A">
              <w:t xml:space="preserve"> aktywności społecznej, zawodowej oraz edukacyjnej osób niepełnosprawnościami</w:t>
            </w:r>
            <w:r w:rsidR="003A393B" w:rsidRPr="00623B7A">
              <w:t>, długotrwale chorujących oraz seniorów</w:t>
            </w:r>
          </w:p>
        </w:tc>
        <w:tc>
          <w:tcPr>
            <w:tcW w:w="3636" w:type="pct"/>
            <w:vMerge w:val="restart"/>
          </w:tcPr>
          <w:p w14:paraId="5AE908B2" w14:textId="6A0406D2" w:rsidR="003A393B" w:rsidRDefault="003A393B" w:rsidP="009D2359">
            <w:pPr>
              <w:numPr>
                <w:ilvl w:val="0"/>
                <w:numId w:val="8"/>
              </w:numPr>
            </w:pPr>
            <w:r w:rsidRPr="00623B7A">
              <w:t>Organizacja, inicjowanie i wspieranie różnorodnych form aktywności społecznej, edukacyjnej, kulturalnej i fizycznej, takich jak</w:t>
            </w:r>
            <w:r w:rsidR="008B0486" w:rsidRPr="00623B7A">
              <w:t xml:space="preserve"> spotkania edukacyjne, warsztaty,</w:t>
            </w:r>
            <w:r w:rsidR="00873918">
              <w:t xml:space="preserve"> wykłady,</w:t>
            </w:r>
            <w:r w:rsidR="008B0486" w:rsidRPr="00623B7A">
              <w:t xml:space="preserve"> zajęcia rozwijające zainteresowania itp.</w:t>
            </w:r>
          </w:p>
          <w:p w14:paraId="1E49761E" w14:textId="47A77F2B" w:rsidR="00E47ED6" w:rsidRPr="00623B7A" w:rsidRDefault="00E47ED6" w:rsidP="009D2359">
            <w:pPr>
              <w:numPr>
                <w:ilvl w:val="0"/>
                <w:numId w:val="8"/>
              </w:numPr>
            </w:pPr>
            <w:r>
              <w:t>Wsparcie psychologiczne i poradnictwo specjalistyczne dostosowane do potrzeb osób wymagających wsparcia w codziennym funkcjonowaniu.</w:t>
            </w:r>
          </w:p>
          <w:p w14:paraId="57BC4418" w14:textId="1975B88A" w:rsidR="00414000" w:rsidRPr="00623B7A" w:rsidRDefault="00414000" w:rsidP="009D2359">
            <w:pPr>
              <w:pStyle w:val="Akapitzlist"/>
              <w:numPr>
                <w:ilvl w:val="0"/>
                <w:numId w:val="8"/>
              </w:numPr>
              <w:contextualSpacing w:val="0"/>
            </w:pPr>
            <w:r w:rsidRPr="00623B7A">
              <w:t>Rozwój usług rehabilitac</w:t>
            </w:r>
            <w:r w:rsidR="000A41A4" w:rsidRPr="00623B7A">
              <w:t>yjnych</w:t>
            </w:r>
            <w:r w:rsidRPr="00623B7A">
              <w:t>, opiekuńczych</w:t>
            </w:r>
            <w:r w:rsidR="00873918">
              <w:t xml:space="preserve"> (w tym</w:t>
            </w:r>
            <w:r w:rsidRPr="00623B7A">
              <w:t xml:space="preserve"> </w:t>
            </w:r>
            <w:r w:rsidR="00873918">
              <w:t>usług</w:t>
            </w:r>
            <w:r w:rsidRPr="00623B7A">
              <w:t xml:space="preserve"> specjalistycznych</w:t>
            </w:r>
            <w:r w:rsidR="00873918">
              <w:t>)</w:t>
            </w:r>
            <w:r w:rsidRPr="00623B7A">
              <w:t xml:space="preserve">, </w:t>
            </w:r>
            <w:r w:rsidR="00D87C26">
              <w:t xml:space="preserve">sąsiedzkich, </w:t>
            </w:r>
            <w:r w:rsidRPr="00623B7A">
              <w:t>usług asystenta os</w:t>
            </w:r>
            <w:r w:rsidR="007C57BF" w:rsidRPr="00623B7A">
              <w:t>oby z niepełnosprawnością</w:t>
            </w:r>
            <w:r w:rsidR="00623B7A" w:rsidRPr="00623B7A">
              <w:t xml:space="preserve"> </w:t>
            </w:r>
            <w:r w:rsidR="003A393B" w:rsidRPr="00623B7A">
              <w:t xml:space="preserve">i </w:t>
            </w:r>
            <w:r w:rsidR="007C57BF" w:rsidRPr="00623B7A">
              <w:t>osoby starszej</w:t>
            </w:r>
            <w:r w:rsidR="003A393B" w:rsidRPr="00623B7A">
              <w:t>,</w:t>
            </w:r>
            <w:r w:rsidRPr="00623B7A">
              <w:t xml:space="preserve"> </w:t>
            </w:r>
            <w:proofErr w:type="spellStart"/>
            <w:r w:rsidRPr="00623B7A">
              <w:t>teleopieki</w:t>
            </w:r>
            <w:proofErr w:type="spellEnd"/>
            <w:r w:rsidR="003A393B" w:rsidRPr="00623B7A">
              <w:t>.</w:t>
            </w:r>
          </w:p>
          <w:p w14:paraId="49E7A602" w14:textId="2E949369" w:rsidR="00F80D9D" w:rsidRPr="00623B7A" w:rsidRDefault="00623B7A" w:rsidP="009D2359">
            <w:pPr>
              <w:pStyle w:val="Akapitzlist"/>
              <w:numPr>
                <w:ilvl w:val="0"/>
                <w:numId w:val="8"/>
              </w:numPr>
              <w:contextualSpacing w:val="0"/>
            </w:pPr>
            <w:r w:rsidRPr="00623B7A">
              <w:t>T</w:t>
            </w:r>
            <w:r w:rsidR="00F80D9D" w:rsidRPr="00623B7A">
              <w:t>worzenie oferty usług społecznych wspierających osoby wymagające wsparcia w ich środowiskach,</w:t>
            </w:r>
            <w:r w:rsidR="00B44676" w:rsidRPr="00623B7A">
              <w:t xml:space="preserve"> w zależności od zdiagnozowanych potrzeb</w:t>
            </w:r>
            <w:r w:rsidR="00873918">
              <w:t>, takich jak usługi złotej rączki, usługi sprzątania, mobilne usługi kosmetyczno-fryzjerskie,</w:t>
            </w:r>
            <w:r w:rsidR="00E47ED6">
              <w:t xml:space="preserve"> transportowe.</w:t>
            </w:r>
          </w:p>
          <w:p w14:paraId="32BD5ABD" w14:textId="3B6FF588" w:rsidR="00B44676" w:rsidRDefault="00873918" w:rsidP="009D2359">
            <w:pPr>
              <w:pStyle w:val="Akapitzlist"/>
              <w:numPr>
                <w:ilvl w:val="0"/>
                <w:numId w:val="8"/>
              </w:numPr>
              <w:contextualSpacing w:val="0"/>
            </w:pPr>
            <w:r>
              <w:t>Usługi dla</w:t>
            </w:r>
            <w:r w:rsidR="00B44676" w:rsidRPr="00623B7A">
              <w:t xml:space="preserve"> opiekunów faktycznych osób potrzebujących wsparcia w codziennym funkcjonowaniu, </w:t>
            </w:r>
            <w:r w:rsidR="00441933" w:rsidRPr="00623B7A">
              <w:t xml:space="preserve">m.in. </w:t>
            </w:r>
            <w:r w:rsidR="00B44676" w:rsidRPr="00623B7A">
              <w:t>poprzez szkolenia, pomoc psychologiczną,</w:t>
            </w:r>
            <w:r>
              <w:t xml:space="preserve"> poradnictwo,</w:t>
            </w:r>
            <w:r w:rsidR="00B44676" w:rsidRPr="00623B7A">
              <w:t xml:space="preserve"> opiekę </w:t>
            </w:r>
            <w:proofErr w:type="spellStart"/>
            <w:r w:rsidR="00B44676" w:rsidRPr="00623B7A">
              <w:t>wytchnieniową</w:t>
            </w:r>
            <w:proofErr w:type="spellEnd"/>
            <w:r w:rsidR="00B44676" w:rsidRPr="00623B7A">
              <w:t>.</w:t>
            </w:r>
          </w:p>
          <w:p w14:paraId="7AFE513C" w14:textId="68437C59" w:rsidR="00E47ED6" w:rsidRPr="00623B7A" w:rsidRDefault="00E47ED6" w:rsidP="009D2359">
            <w:pPr>
              <w:pStyle w:val="Akapitzlist"/>
              <w:numPr>
                <w:ilvl w:val="0"/>
                <w:numId w:val="8"/>
              </w:numPr>
              <w:contextualSpacing w:val="0"/>
            </w:pPr>
            <w:r>
              <w:t>Tworzenie i rozwój kręgów wsparcia dla osób z niepełnosprawnościami.</w:t>
            </w:r>
          </w:p>
          <w:p w14:paraId="64B7A2CE" w14:textId="0B773395" w:rsidR="003A393B" w:rsidRPr="00623B7A" w:rsidRDefault="00B44676" w:rsidP="009D2359">
            <w:pPr>
              <w:pStyle w:val="Akapitzlist"/>
              <w:numPr>
                <w:ilvl w:val="0"/>
                <w:numId w:val="8"/>
              </w:numPr>
            </w:pPr>
            <w:r w:rsidRPr="00623B7A">
              <w:t>R</w:t>
            </w:r>
            <w:r w:rsidR="003A393B" w:rsidRPr="00623B7A">
              <w:t xml:space="preserve">ozwój ośrodków wsparcia dla osób starszych i osób </w:t>
            </w:r>
            <w:r w:rsidR="0010174D" w:rsidRPr="00623B7A">
              <w:br/>
            </w:r>
            <w:r w:rsidR="003A393B" w:rsidRPr="00623B7A">
              <w:t>z niepełnosprawnościami, takich jak np. dzienny dom pobytu, środowiskowy dom samopomocy, klub seniora</w:t>
            </w:r>
            <w:r w:rsidR="00623B7A" w:rsidRPr="00623B7A">
              <w:t>.</w:t>
            </w:r>
          </w:p>
          <w:p w14:paraId="1AC96227" w14:textId="692A2F2E" w:rsidR="008C71BD" w:rsidRPr="00623B7A" w:rsidRDefault="009100D4" w:rsidP="009D2359">
            <w:pPr>
              <w:pStyle w:val="Akapitzlist"/>
              <w:numPr>
                <w:ilvl w:val="0"/>
                <w:numId w:val="8"/>
              </w:numPr>
              <w:contextualSpacing w:val="0"/>
            </w:pPr>
            <w:r w:rsidRPr="00623B7A">
              <w:t>Zapewnienie miejsc w</w:t>
            </w:r>
            <w:r w:rsidR="008C71BD" w:rsidRPr="00623B7A">
              <w:t xml:space="preserve"> mieszka</w:t>
            </w:r>
            <w:r w:rsidRPr="00623B7A">
              <w:t>niach</w:t>
            </w:r>
            <w:r w:rsidR="008C71BD" w:rsidRPr="00623B7A">
              <w:t xml:space="preserve"> </w:t>
            </w:r>
            <w:r w:rsidR="000A41A4" w:rsidRPr="00623B7A">
              <w:t xml:space="preserve">treningowych </w:t>
            </w:r>
            <w:r w:rsidR="00C2187A" w:rsidRPr="00623B7A">
              <w:br/>
            </w:r>
            <w:r w:rsidR="000A41A4" w:rsidRPr="00623B7A">
              <w:t xml:space="preserve">i wspomaganych </w:t>
            </w:r>
            <w:r w:rsidR="008C71BD" w:rsidRPr="00623B7A">
              <w:t xml:space="preserve">zapewniających usługi bytowe oraz pomoc </w:t>
            </w:r>
            <w:r w:rsidR="00C2187A" w:rsidRPr="00623B7A">
              <w:br/>
            </w:r>
            <w:r w:rsidR="008C71BD" w:rsidRPr="00623B7A">
              <w:t xml:space="preserve">w wykonywaniu czynności niezbędnych w życiu codziennym </w:t>
            </w:r>
            <w:r w:rsidR="00C2187A" w:rsidRPr="00623B7A">
              <w:br/>
            </w:r>
            <w:r w:rsidR="008C71BD" w:rsidRPr="00623B7A">
              <w:t>i realizacji kontaktów społecznych.</w:t>
            </w:r>
          </w:p>
          <w:p w14:paraId="494F602E" w14:textId="57FED902" w:rsidR="008C71BD" w:rsidRDefault="008C71BD" w:rsidP="009D2359">
            <w:pPr>
              <w:pStyle w:val="Akapitzlist"/>
              <w:numPr>
                <w:ilvl w:val="0"/>
                <w:numId w:val="8"/>
              </w:numPr>
              <w:contextualSpacing w:val="0"/>
            </w:pPr>
            <w:r w:rsidRPr="00623B7A">
              <w:t>Dążenie do likwidacji barier architektonicznych utrudniających osobom z niepełnosprawnościami uczestnictwo w życiu społecznym</w:t>
            </w:r>
            <w:r w:rsidR="007571BA" w:rsidRPr="00623B7A">
              <w:t>, w tym barier w budynkach użyteczności publicznej.</w:t>
            </w:r>
          </w:p>
          <w:p w14:paraId="0FD6B541" w14:textId="465F9EBD" w:rsidR="00E47ED6" w:rsidRPr="00623B7A" w:rsidRDefault="00E47ED6" w:rsidP="009D2359">
            <w:pPr>
              <w:pStyle w:val="Akapitzlist"/>
              <w:numPr>
                <w:ilvl w:val="0"/>
                <w:numId w:val="8"/>
              </w:numPr>
              <w:contextualSpacing w:val="0"/>
            </w:pPr>
            <w:r>
              <w:lastRenderedPageBreak/>
              <w:t>Działania na rzecz poprawy sytuacji mieszkaniowej osób wymagających wsparcia w codziennym funkcjonowaniu, w szczególności tzw. „więźniów 3 i 4 piętra”, poprzez np. wsparcie w zamianie mieszkań.</w:t>
            </w:r>
          </w:p>
          <w:p w14:paraId="434FC812" w14:textId="2617046D" w:rsidR="008C71BD" w:rsidRPr="00623B7A" w:rsidRDefault="008C71BD" w:rsidP="009D2359">
            <w:pPr>
              <w:numPr>
                <w:ilvl w:val="0"/>
                <w:numId w:val="8"/>
              </w:numPr>
            </w:pPr>
            <w:r w:rsidRPr="00623B7A">
              <w:t>Wsparcie dzieci i młodzieży z niepełnosprawnościami poprzez m.in. realizację nauczania indywidualnego, zaangażowanie nauczycieli wspomagających, dowożenie dzieci i młodzieży do specjalistycznych placówek.</w:t>
            </w:r>
          </w:p>
          <w:p w14:paraId="3161CE2F" w14:textId="7119ED47" w:rsidR="00B61765" w:rsidRPr="00623B7A" w:rsidRDefault="00B44676" w:rsidP="009D2359">
            <w:pPr>
              <w:pStyle w:val="Akapitzlist"/>
              <w:numPr>
                <w:ilvl w:val="0"/>
                <w:numId w:val="8"/>
              </w:numPr>
              <w:spacing w:after="0"/>
              <w:contextualSpacing w:val="0"/>
            </w:pPr>
            <w:r w:rsidRPr="00623B7A">
              <w:t xml:space="preserve">Organizowanie kampanii informacyjnych, spotkań, wykładów </w:t>
            </w:r>
            <w:r w:rsidR="00C2187A" w:rsidRPr="00623B7A">
              <w:br/>
            </w:r>
            <w:r w:rsidRPr="00623B7A">
              <w:t>i prelekcji mających na celu podniesienie świadomości społecznej na temat niepełnosprawności, zaburzeń psychicznych, chorób cywilizacyjnych oraz budowanie postaw szacunki i solidarnośc</w:t>
            </w:r>
            <w:r w:rsidR="00AB64EC">
              <w:t>i</w:t>
            </w:r>
          </w:p>
        </w:tc>
      </w:tr>
      <w:tr w:rsidR="006B16B6" w:rsidRPr="00797A0F" w14:paraId="226BC590" w14:textId="77777777" w:rsidTr="00AB64EC">
        <w:trPr>
          <w:trHeight w:val="1919"/>
        </w:trPr>
        <w:tc>
          <w:tcPr>
            <w:tcW w:w="1364" w:type="pct"/>
          </w:tcPr>
          <w:p w14:paraId="0FAA1122" w14:textId="5992DE1A" w:rsidR="006B16B6" w:rsidRPr="00623B7A" w:rsidRDefault="008B0486" w:rsidP="007965C1">
            <w:pPr>
              <w:spacing w:after="120"/>
              <w:jc w:val="left"/>
            </w:pPr>
            <w:r w:rsidRPr="00623B7A">
              <w:t xml:space="preserve">2. Zwiększenie dostępu do </w:t>
            </w:r>
            <w:r w:rsidR="00623B7A" w:rsidRPr="00623B7A">
              <w:t xml:space="preserve">usług społecznych </w:t>
            </w:r>
            <w:r w:rsidRPr="00623B7A">
              <w:t xml:space="preserve">dla osób </w:t>
            </w:r>
            <w:r w:rsidR="003A393B" w:rsidRPr="00623B7A">
              <w:t>wymagających wsparcia w codziennym funkcjonowaniu</w:t>
            </w:r>
          </w:p>
        </w:tc>
        <w:tc>
          <w:tcPr>
            <w:tcW w:w="3636" w:type="pct"/>
            <w:vMerge/>
          </w:tcPr>
          <w:p w14:paraId="0A6010A8" w14:textId="77777777" w:rsidR="006B16B6" w:rsidRPr="00623B7A" w:rsidRDefault="006B16B6" w:rsidP="007965C1">
            <w:pPr>
              <w:spacing w:after="120"/>
              <w:jc w:val="left"/>
              <w:rPr>
                <w:b/>
              </w:rPr>
            </w:pPr>
          </w:p>
        </w:tc>
      </w:tr>
      <w:tr w:rsidR="006B16B6" w:rsidRPr="00797A0F" w14:paraId="5617471E" w14:textId="77777777" w:rsidTr="00AB64EC">
        <w:trPr>
          <w:trHeight w:val="4163"/>
        </w:trPr>
        <w:tc>
          <w:tcPr>
            <w:tcW w:w="1364" w:type="pct"/>
          </w:tcPr>
          <w:p w14:paraId="1B86F88F" w14:textId="7CEFDED7" w:rsidR="006B16B6" w:rsidRPr="00623B7A" w:rsidRDefault="006B16B6" w:rsidP="00AB64EC">
            <w:pPr>
              <w:spacing w:after="0"/>
              <w:jc w:val="left"/>
              <w:rPr>
                <w:bCs/>
              </w:rPr>
            </w:pPr>
            <w:r w:rsidRPr="00623B7A">
              <w:rPr>
                <w:bCs/>
              </w:rPr>
              <w:t xml:space="preserve">3. </w:t>
            </w:r>
            <w:r w:rsidR="008B0486" w:rsidRPr="00623B7A">
              <w:rPr>
                <w:bCs/>
              </w:rPr>
              <w:t>Przeciwdziałanie wykluczeniu społecznemu osób z niepełnosprawnościami</w:t>
            </w:r>
            <w:r w:rsidR="003A393B" w:rsidRPr="00623B7A">
              <w:rPr>
                <w:bCs/>
              </w:rPr>
              <w:t>, osób długotrwale chorujących oraz seniorów</w:t>
            </w:r>
          </w:p>
        </w:tc>
        <w:tc>
          <w:tcPr>
            <w:tcW w:w="3636" w:type="pct"/>
            <w:vMerge/>
          </w:tcPr>
          <w:p w14:paraId="23FA5839" w14:textId="77777777" w:rsidR="006B16B6" w:rsidRPr="00623B7A" w:rsidRDefault="006B16B6" w:rsidP="007965C1">
            <w:pPr>
              <w:spacing w:after="120"/>
              <w:jc w:val="left"/>
              <w:rPr>
                <w:b/>
              </w:rPr>
            </w:pPr>
          </w:p>
        </w:tc>
      </w:tr>
      <w:tr w:rsidR="006B16B6" w:rsidRPr="00797A0F" w14:paraId="5F729576" w14:textId="77777777" w:rsidTr="00AB64EC">
        <w:tc>
          <w:tcPr>
            <w:tcW w:w="5000" w:type="pct"/>
            <w:gridSpan w:val="2"/>
          </w:tcPr>
          <w:p w14:paraId="56101D84" w14:textId="77777777" w:rsidR="006B16B6" w:rsidRPr="00623B7A" w:rsidRDefault="006B16B6" w:rsidP="00C467FB">
            <w:pPr>
              <w:spacing w:after="120"/>
              <w:jc w:val="left"/>
              <w:rPr>
                <w:b/>
              </w:rPr>
            </w:pPr>
            <w:r w:rsidRPr="00623B7A">
              <w:rPr>
                <w:b/>
              </w:rPr>
              <w:t>Wskaźniki realizacji działań</w:t>
            </w:r>
          </w:p>
          <w:p w14:paraId="21558455" w14:textId="47243163" w:rsidR="007A1477" w:rsidRPr="00623B7A" w:rsidRDefault="00414000" w:rsidP="00C467FB">
            <w:pPr>
              <w:numPr>
                <w:ilvl w:val="0"/>
                <w:numId w:val="7"/>
              </w:numPr>
              <w:ind w:left="318" w:hanging="284"/>
            </w:pPr>
            <w:r w:rsidRPr="00623B7A">
              <w:t>Liczba rodzin i osób korzystających z pomocy społecznej z tytułu niepełnosprawności</w:t>
            </w:r>
            <w:r w:rsidR="003A393B" w:rsidRPr="00623B7A">
              <w:t xml:space="preserve"> </w:t>
            </w:r>
            <w:r w:rsidR="00C467FB">
              <w:br/>
            </w:r>
            <w:r w:rsidR="003A393B" w:rsidRPr="00623B7A">
              <w:t>i długotrwałej lub ciężkiej choroby.</w:t>
            </w:r>
          </w:p>
          <w:p w14:paraId="62EA0980" w14:textId="3E53478E" w:rsidR="007A1477" w:rsidRPr="00623B7A" w:rsidRDefault="00414000" w:rsidP="00C467FB">
            <w:pPr>
              <w:numPr>
                <w:ilvl w:val="0"/>
                <w:numId w:val="7"/>
              </w:numPr>
              <w:ind w:left="318" w:hanging="284"/>
            </w:pPr>
            <w:r w:rsidRPr="00623B7A">
              <w:t>Liczba zorganizowanych form aktywności skierowanych do osób z niepełnosprawności</w:t>
            </w:r>
            <w:r w:rsidR="00C467FB">
              <w:t>ą</w:t>
            </w:r>
            <w:r w:rsidR="003A393B" w:rsidRPr="00623B7A">
              <w:t xml:space="preserve"> oraz </w:t>
            </w:r>
            <w:r w:rsidR="00C467FB">
              <w:t>osób starszych</w:t>
            </w:r>
            <w:r w:rsidR="003A393B" w:rsidRPr="00623B7A">
              <w:t>.</w:t>
            </w:r>
          </w:p>
          <w:p w14:paraId="17137E8F" w14:textId="52876B58" w:rsidR="007A1477" w:rsidRPr="00623B7A" w:rsidRDefault="00414000" w:rsidP="00C467FB">
            <w:pPr>
              <w:numPr>
                <w:ilvl w:val="0"/>
                <w:numId w:val="7"/>
              </w:numPr>
              <w:ind w:left="318" w:hanging="284"/>
            </w:pPr>
            <w:r w:rsidRPr="00623B7A">
              <w:t>Liczba osób</w:t>
            </w:r>
            <w:r w:rsidR="00C467FB">
              <w:t xml:space="preserve"> wymagających wsparcia w codziennym funkcjonowaniu</w:t>
            </w:r>
            <w:r w:rsidRPr="00623B7A">
              <w:t xml:space="preserve"> korzystających </w:t>
            </w:r>
            <w:r w:rsidR="00C467FB">
              <w:br/>
            </w:r>
            <w:r w:rsidRPr="00623B7A">
              <w:t xml:space="preserve">z </w:t>
            </w:r>
            <w:r w:rsidR="00C467FB">
              <w:t>usług społecznych,</w:t>
            </w:r>
            <w:r w:rsidRPr="00623B7A">
              <w:t xml:space="preserve"> takich jak</w:t>
            </w:r>
            <w:r w:rsidR="007A1477" w:rsidRPr="00623B7A">
              <w:t xml:space="preserve"> usługi opiekuńcze,</w:t>
            </w:r>
            <w:r w:rsidR="00B44676" w:rsidRPr="00623B7A">
              <w:t xml:space="preserve"> </w:t>
            </w:r>
            <w:r w:rsidRPr="00623B7A">
              <w:t xml:space="preserve">asystent osobisty, </w:t>
            </w:r>
            <w:proofErr w:type="spellStart"/>
            <w:r w:rsidRPr="00623B7A">
              <w:t>teleopieka</w:t>
            </w:r>
            <w:proofErr w:type="spellEnd"/>
            <w:r w:rsidRPr="00623B7A">
              <w:t xml:space="preserve"> i inne.</w:t>
            </w:r>
          </w:p>
          <w:p w14:paraId="1A9863A4" w14:textId="4FFDFDC3" w:rsidR="00B44676" w:rsidRPr="00623B7A" w:rsidRDefault="00B44676" w:rsidP="00C467FB">
            <w:pPr>
              <w:numPr>
                <w:ilvl w:val="0"/>
                <w:numId w:val="7"/>
              </w:numPr>
              <w:ind w:left="318" w:hanging="284"/>
            </w:pPr>
            <w:r w:rsidRPr="00623B7A">
              <w:t>Liczba opiekunów faktycznych korzystających z usług społecznych.</w:t>
            </w:r>
          </w:p>
          <w:p w14:paraId="2F1D2016" w14:textId="03CA8818" w:rsidR="007A1477" w:rsidRPr="00623B7A" w:rsidRDefault="007A1477" w:rsidP="00C467FB">
            <w:pPr>
              <w:numPr>
                <w:ilvl w:val="0"/>
                <w:numId w:val="7"/>
              </w:numPr>
              <w:ind w:left="318" w:hanging="284"/>
            </w:pPr>
            <w:r w:rsidRPr="00623B7A">
              <w:t>Liczba dzieci z niepełnosprawności</w:t>
            </w:r>
            <w:r w:rsidR="00C467FB">
              <w:t>ą</w:t>
            </w:r>
            <w:r w:rsidRPr="00623B7A">
              <w:t xml:space="preserve"> objętych wsparciem w placówkach oświatowych.</w:t>
            </w:r>
          </w:p>
          <w:p w14:paraId="6D11D057" w14:textId="237E4F4F" w:rsidR="006B16B6" w:rsidRPr="00623B7A" w:rsidRDefault="00414000" w:rsidP="00C467FB">
            <w:pPr>
              <w:numPr>
                <w:ilvl w:val="0"/>
                <w:numId w:val="7"/>
              </w:numPr>
              <w:ind w:left="318" w:hanging="284"/>
            </w:pPr>
            <w:r w:rsidRPr="00623B7A">
              <w:t>Liczba funkcjonujących ośrodków wsparcia dla osób z niepełnosprawnościami</w:t>
            </w:r>
            <w:r w:rsidR="003A393B" w:rsidRPr="00623B7A">
              <w:t xml:space="preserve"> oraz seniorów</w:t>
            </w:r>
            <w:r w:rsidR="00C467FB">
              <w:t xml:space="preserve"> / Liczba osób korzystających.</w:t>
            </w:r>
          </w:p>
        </w:tc>
      </w:tr>
      <w:tr w:rsidR="006B16B6" w:rsidRPr="00797A0F" w14:paraId="642D32C5" w14:textId="77777777" w:rsidTr="00AB64EC">
        <w:tc>
          <w:tcPr>
            <w:tcW w:w="1364" w:type="pct"/>
            <w:shd w:val="clear" w:color="auto" w:fill="EDEDED" w:themeFill="accent3" w:themeFillTint="33"/>
          </w:tcPr>
          <w:p w14:paraId="49DCB372" w14:textId="77777777" w:rsidR="006B16B6" w:rsidRPr="00623B7A" w:rsidRDefault="006B16B6" w:rsidP="007571BA">
            <w:pPr>
              <w:spacing w:after="0"/>
              <w:jc w:val="left"/>
              <w:rPr>
                <w:b/>
              </w:rPr>
            </w:pPr>
            <w:r w:rsidRPr="00623B7A">
              <w:rPr>
                <w:b/>
              </w:rPr>
              <w:t>Okres realizacji</w:t>
            </w:r>
          </w:p>
        </w:tc>
        <w:tc>
          <w:tcPr>
            <w:tcW w:w="3636" w:type="pct"/>
            <w:shd w:val="clear" w:color="auto" w:fill="EDEDED" w:themeFill="accent3" w:themeFillTint="33"/>
          </w:tcPr>
          <w:p w14:paraId="32DD059D" w14:textId="250C1A36" w:rsidR="006B16B6" w:rsidRPr="00623B7A" w:rsidRDefault="006B16B6" w:rsidP="007571BA">
            <w:pPr>
              <w:spacing w:after="0"/>
              <w:jc w:val="left"/>
              <w:rPr>
                <w:b/>
              </w:rPr>
            </w:pPr>
            <w:r w:rsidRPr="00623B7A">
              <w:rPr>
                <w:b/>
              </w:rPr>
              <w:t>202</w:t>
            </w:r>
            <w:r w:rsidR="00B44676" w:rsidRPr="00623B7A">
              <w:rPr>
                <w:b/>
              </w:rPr>
              <w:t>6</w:t>
            </w:r>
            <w:r w:rsidRPr="00623B7A">
              <w:rPr>
                <w:b/>
              </w:rPr>
              <w:t>-203</w:t>
            </w:r>
            <w:r w:rsidR="00B44676" w:rsidRPr="00623B7A">
              <w:rPr>
                <w:b/>
              </w:rPr>
              <w:t>3</w:t>
            </w:r>
          </w:p>
        </w:tc>
      </w:tr>
      <w:tr w:rsidR="005214B6" w:rsidRPr="00797A0F" w14:paraId="6771840F" w14:textId="77777777" w:rsidTr="00AB64EC">
        <w:tc>
          <w:tcPr>
            <w:tcW w:w="1364" w:type="pct"/>
            <w:shd w:val="clear" w:color="auto" w:fill="EDEDED" w:themeFill="accent3" w:themeFillTint="33"/>
            <w:vAlign w:val="center"/>
          </w:tcPr>
          <w:p w14:paraId="466331F5" w14:textId="564F7C81" w:rsidR="005214B6" w:rsidRPr="00623B7A" w:rsidRDefault="005214B6" w:rsidP="005214B6">
            <w:pPr>
              <w:spacing w:after="0"/>
              <w:jc w:val="left"/>
              <w:rPr>
                <w:b/>
              </w:rPr>
            </w:pPr>
            <w:r w:rsidRPr="00623B7A">
              <w:rPr>
                <w:b/>
              </w:rPr>
              <w:t>Prognoza zmian w zakresie objętym Strategią</w:t>
            </w:r>
          </w:p>
        </w:tc>
        <w:tc>
          <w:tcPr>
            <w:tcW w:w="3636" w:type="pct"/>
            <w:shd w:val="clear" w:color="auto" w:fill="EDEDED" w:themeFill="accent3" w:themeFillTint="33"/>
            <w:vAlign w:val="center"/>
          </w:tcPr>
          <w:p w14:paraId="5A6E4DDC" w14:textId="2C9A1D75" w:rsidR="009100D4" w:rsidRPr="00623B7A" w:rsidRDefault="009100D4" w:rsidP="009D2359">
            <w:pPr>
              <w:pStyle w:val="Akapitzlist"/>
              <w:numPr>
                <w:ilvl w:val="0"/>
                <w:numId w:val="25"/>
              </w:numPr>
              <w:spacing w:after="0"/>
              <w:ind w:left="419" w:hanging="425"/>
              <w:rPr>
                <w:bCs/>
              </w:rPr>
            </w:pPr>
            <w:r w:rsidRPr="00623B7A">
              <w:rPr>
                <w:bCs/>
              </w:rPr>
              <w:t xml:space="preserve">Poprawa jakości życia i możliwie najpełniejsze zaspokojenie potrzeb egzystencjalnych i wyższego rzędu oraz dostęp do usług społecznych dla osób starszych, osób </w:t>
            </w:r>
            <w:r w:rsidR="00C467FB">
              <w:rPr>
                <w:bCs/>
              </w:rPr>
              <w:br/>
            </w:r>
            <w:r w:rsidRPr="00623B7A">
              <w:rPr>
                <w:bCs/>
              </w:rPr>
              <w:t>z niepełnosprawnościami i chorujących oraz ich rodzin.</w:t>
            </w:r>
          </w:p>
          <w:p w14:paraId="54ADCAE9" w14:textId="77777777" w:rsidR="009100D4" w:rsidRPr="00623B7A" w:rsidRDefault="009100D4" w:rsidP="009D2359">
            <w:pPr>
              <w:pStyle w:val="Akapitzlist"/>
              <w:numPr>
                <w:ilvl w:val="0"/>
                <w:numId w:val="25"/>
              </w:numPr>
              <w:spacing w:after="0"/>
              <w:ind w:left="419" w:hanging="425"/>
              <w:rPr>
                <w:bCs/>
              </w:rPr>
            </w:pPr>
            <w:r w:rsidRPr="00623B7A">
              <w:rPr>
                <w:bCs/>
              </w:rPr>
              <w:t>Rozwój środowiskowych form wsparcia, w tym usług opiekuńczych, asystenckich, pomocy sąsiedzkiej, wolontariatu.</w:t>
            </w:r>
          </w:p>
          <w:p w14:paraId="2A4E2C41" w14:textId="46F4989E" w:rsidR="009100D4" w:rsidRPr="00623B7A" w:rsidRDefault="009100D4" w:rsidP="009D2359">
            <w:pPr>
              <w:pStyle w:val="Akapitzlist"/>
              <w:numPr>
                <w:ilvl w:val="0"/>
                <w:numId w:val="25"/>
              </w:numPr>
              <w:spacing w:after="0"/>
              <w:ind w:left="419" w:hanging="425"/>
              <w:rPr>
                <w:bCs/>
              </w:rPr>
            </w:pPr>
            <w:r w:rsidRPr="00623B7A">
              <w:rPr>
                <w:bCs/>
              </w:rPr>
              <w:t>Wydłużanie okresu życia w pełnej sprawności i dobrym stanie zdrowia, umożliwiające dłuższą pracę oraz rozwój osobisty.</w:t>
            </w:r>
          </w:p>
          <w:p w14:paraId="14048AC3" w14:textId="77777777" w:rsidR="009100D4" w:rsidRPr="00623B7A" w:rsidRDefault="009100D4" w:rsidP="009D2359">
            <w:pPr>
              <w:pStyle w:val="Akapitzlist"/>
              <w:numPr>
                <w:ilvl w:val="0"/>
                <w:numId w:val="25"/>
              </w:numPr>
              <w:spacing w:after="0"/>
              <w:ind w:left="419" w:hanging="425"/>
              <w:rPr>
                <w:bCs/>
              </w:rPr>
            </w:pPr>
            <w:r w:rsidRPr="00623B7A">
              <w:rPr>
                <w:bCs/>
              </w:rPr>
              <w:lastRenderedPageBreak/>
              <w:t>Zwiększenie aktywności osób starszych, osób z niepełnosprawnościami i chorujących, szczególnie w sferze edukacyjnej, społecznej i obywatelskiej.</w:t>
            </w:r>
          </w:p>
          <w:p w14:paraId="66806A0E" w14:textId="0D4C29D1" w:rsidR="005214B6" w:rsidRPr="00623B7A" w:rsidRDefault="009100D4" w:rsidP="009D2359">
            <w:pPr>
              <w:pStyle w:val="Akapitzlist"/>
              <w:numPr>
                <w:ilvl w:val="0"/>
                <w:numId w:val="25"/>
              </w:numPr>
              <w:spacing w:after="0"/>
              <w:ind w:left="419" w:hanging="425"/>
              <w:rPr>
                <w:b/>
              </w:rPr>
            </w:pPr>
            <w:r w:rsidRPr="00623B7A">
              <w:rPr>
                <w:bCs/>
              </w:rPr>
              <w:t>Poprawa dostępności przestrzeni publicznej dla osób o ograniczonej sprawności i różnych rodzajach niepełnosprawności.</w:t>
            </w:r>
          </w:p>
        </w:tc>
      </w:tr>
    </w:tbl>
    <w:p w14:paraId="3A0AC9E5" w14:textId="308FCB9A" w:rsidR="003A393B" w:rsidRPr="00797A0F" w:rsidRDefault="003A393B">
      <w:pPr>
        <w:spacing w:after="0" w:line="240" w:lineRule="auto"/>
        <w:jc w:val="left"/>
        <w:rPr>
          <w:b/>
          <w:sz w:val="10"/>
          <w:szCs w:val="8"/>
          <w:highlight w:val="yellow"/>
        </w:rPr>
      </w:pPr>
    </w:p>
    <w:bookmarkEnd w:id="64"/>
    <w:bookmarkEnd w:id="65"/>
    <w:p w14:paraId="50743578" w14:textId="77777777" w:rsidR="00AB64EC" w:rsidRPr="00AB64EC" w:rsidRDefault="00AB64EC">
      <w:pPr>
        <w:spacing w:after="0" w:line="240" w:lineRule="auto"/>
        <w:jc w:val="left"/>
        <w:rPr>
          <w:b/>
          <w:sz w:val="28"/>
          <w:szCs w:val="24"/>
        </w:rPr>
      </w:pPr>
      <w:r w:rsidRPr="00AB64EC">
        <w:rPr>
          <w:b/>
          <w:sz w:val="28"/>
          <w:szCs w:val="24"/>
        </w:rPr>
        <w:br w:type="page"/>
      </w:r>
    </w:p>
    <w:p w14:paraId="3A4FE9D6" w14:textId="15340BA5" w:rsidR="006C12BD" w:rsidRPr="00AB64EC" w:rsidRDefault="00A403EC" w:rsidP="003A393B">
      <w:pPr>
        <w:spacing w:after="120"/>
        <w:jc w:val="center"/>
        <w:rPr>
          <w:b/>
          <w:sz w:val="28"/>
          <w:szCs w:val="24"/>
        </w:rPr>
      </w:pPr>
      <w:r w:rsidRPr="00AB64EC">
        <w:rPr>
          <w:b/>
          <w:sz w:val="28"/>
          <w:szCs w:val="24"/>
        </w:rPr>
        <w:lastRenderedPageBreak/>
        <w:t xml:space="preserve">Cel strategiczny </w:t>
      </w:r>
      <w:r w:rsidR="003A393B" w:rsidRPr="00AB64EC">
        <w:rPr>
          <w:b/>
          <w:sz w:val="28"/>
          <w:szCs w:val="24"/>
        </w:rPr>
        <w:t>4</w:t>
      </w:r>
      <w:r w:rsidRPr="00AB64EC">
        <w:rPr>
          <w:b/>
          <w:sz w:val="28"/>
          <w:szCs w:val="24"/>
        </w:rPr>
        <w:t xml:space="preserve">. </w:t>
      </w:r>
      <w:r w:rsidR="00001496" w:rsidRPr="00AB64EC">
        <w:rPr>
          <w:b/>
          <w:sz w:val="28"/>
          <w:szCs w:val="24"/>
        </w:rPr>
        <w:t xml:space="preserve">Zmniejszenie </w:t>
      </w:r>
      <w:r w:rsidR="00FD003C" w:rsidRPr="00AB64EC">
        <w:rPr>
          <w:b/>
          <w:sz w:val="28"/>
          <w:szCs w:val="24"/>
        </w:rPr>
        <w:t>skali</w:t>
      </w:r>
      <w:r w:rsidR="00594A7D" w:rsidRPr="00AB64EC">
        <w:rPr>
          <w:b/>
          <w:sz w:val="28"/>
          <w:szCs w:val="24"/>
        </w:rPr>
        <w:t xml:space="preserve"> </w:t>
      </w:r>
      <w:r w:rsidR="006C12BD" w:rsidRPr="00AB64EC">
        <w:rPr>
          <w:b/>
          <w:sz w:val="28"/>
          <w:szCs w:val="24"/>
        </w:rPr>
        <w:t xml:space="preserve">dysfunkcji społecznych, </w:t>
      </w:r>
      <w:r w:rsidR="00B61765" w:rsidRPr="00AB64EC">
        <w:rPr>
          <w:b/>
          <w:sz w:val="28"/>
          <w:szCs w:val="24"/>
        </w:rPr>
        <w:br/>
      </w:r>
      <w:r w:rsidR="006C12BD" w:rsidRPr="00AB64EC">
        <w:rPr>
          <w:b/>
          <w:sz w:val="28"/>
          <w:szCs w:val="24"/>
        </w:rPr>
        <w:t xml:space="preserve">w tym </w:t>
      </w:r>
      <w:r w:rsidR="00594A7D" w:rsidRPr="00AB64EC">
        <w:rPr>
          <w:b/>
          <w:sz w:val="28"/>
          <w:szCs w:val="24"/>
        </w:rPr>
        <w:t xml:space="preserve">przemocy </w:t>
      </w:r>
      <w:r w:rsidR="00B61765" w:rsidRPr="00AB64EC">
        <w:rPr>
          <w:b/>
          <w:sz w:val="28"/>
          <w:szCs w:val="24"/>
        </w:rPr>
        <w:t>domowej</w:t>
      </w:r>
      <w:r w:rsidR="00594A7D" w:rsidRPr="00AB64EC">
        <w:rPr>
          <w:b/>
          <w:sz w:val="28"/>
          <w:szCs w:val="24"/>
        </w:rPr>
        <w:t xml:space="preserve"> i uzależnień</w:t>
      </w:r>
    </w:p>
    <w:tbl>
      <w:tblPr>
        <w:tblStyle w:val="Tabela-Siatka"/>
        <w:tblW w:w="9493" w:type="dxa"/>
        <w:tblLook w:val="04A0" w:firstRow="1" w:lastRow="0" w:firstColumn="1" w:lastColumn="0" w:noHBand="0" w:noVBand="1"/>
      </w:tblPr>
      <w:tblGrid>
        <w:gridCol w:w="2122"/>
        <w:gridCol w:w="7371"/>
      </w:tblGrid>
      <w:tr w:rsidR="006B16B6" w:rsidRPr="00AB64EC" w14:paraId="7700AEA5" w14:textId="77777777" w:rsidTr="007965C1">
        <w:tc>
          <w:tcPr>
            <w:tcW w:w="2122" w:type="dxa"/>
            <w:shd w:val="clear" w:color="auto" w:fill="EDEDED" w:themeFill="accent3" w:themeFillTint="33"/>
          </w:tcPr>
          <w:p w14:paraId="58C57FEF" w14:textId="77777777" w:rsidR="006B16B6" w:rsidRPr="00AB64EC" w:rsidRDefault="006B16B6" w:rsidP="007965C1">
            <w:pPr>
              <w:spacing w:after="120"/>
              <w:jc w:val="left"/>
              <w:rPr>
                <w:b/>
              </w:rPr>
            </w:pPr>
            <w:r w:rsidRPr="00AB64EC">
              <w:rPr>
                <w:b/>
              </w:rPr>
              <w:t>Cele operacyjne</w:t>
            </w:r>
          </w:p>
        </w:tc>
        <w:tc>
          <w:tcPr>
            <w:tcW w:w="7371" w:type="dxa"/>
            <w:shd w:val="clear" w:color="auto" w:fill="EDEDED" w:themeFill="accent3" w:themeFillTint="33"/>
          </w:tcPr>
          <w:p w14:paraId="2BC9C7BF" w14:textId="77777777" w:rsidR="006B16B6" w:rsidRPr="00AB64EC" w:rsidRDefault="006B16B6" w:rsidP="007965C1">
            <w:pPr>
              <w:spacing w:after="120"/>
              <w:jc w:val="left"/>
              <w:rPr>
                <w:b/>
              </w:rPr>
            </w:pPr>
            <w:r w:rsidRPr="00AB64EC">
              <w:rPr>
                <w:b/>
              </w:rPr>
              <w:t>Kierunki działań</w:t>
            </w:r>
          </w:p>
        </w:tc>
      </w:tr>
      <w:tr w:rsidR="006B16B6" w:rsidRPr="00AB64EC" w14:paraId="0077E628" w14:textId="77777777" w:rsidTr="007965C1">
        <w:tc>
          <w:tcPr>
            <w:tcW w:w="2122" w:type="dxa"/>
          </w:tcPr>
          <w:p w14:paraId="1A9B9825" w14:textId="3F98B909" w:rsidR="00BF602B" w:rsidRPr="00AB64EC" w:rsidRDefault="00BF602B" w:rsidP="00BF602B">
            <w:pPr>
              <w:spacing w:after="120"/>
              <w:jc w:val="left"/>
              <w:rPr>
                <w:rFonts w:asciiTheme="minorHAnsi" w:eastAsia="Times New Roman" w:hAnsiTheme="minorHAnsi" w:cstheme="minorHAnsi"/>
                <w:szCs w:val="24"/>
                <w:lang w:eastAsia="pl-PL"/>
              </w:rPr>
            </w:pPr>
            <w:r w:rsidRPr="00AB64EC">
              <w:rPr>
                <w:rFonts w:asciiTheme="minorHAnsi" w:eastAsia="+mn-ea" w:hAnsiTheme="minorHAnsi" w:cstheme="minorHAnsi"/>
                <w:color w:val="000000"/>
                <w:szCs w:val="24"/>
                <w:lang w:eastAsia="pl-PL"/>
              </w:rPr>
              <w:t xml:space="preserve">1. </w:t>
            </w:r>
            <w:r w:rsidR="00001496" w:rsidRPr="00AB64EC">
              <w:rPr>
                <w:rFonts w:asciiTheme="minorHAnsi" w:eastAsia="+mn-ea" w:hAnsiTheme="minorHAnsi" w:cstheme="minorHAnsi"/>
                <w:color w:val="000000"/>
                <w:szCs w:val="24"/>
                <w:lang w:eastAsia="pl-PL"/>
              </w:rPr>
              <w:t xml:space="preserve">Zwiększenie </w:t>
            </w:r>
            <w:r w:rsidRPr="00AB64EC">
              <w:rPr>
                <w:rFonts w:asciiTheme="minorHAnsi" w:eastAsia="Times New Roman" w:hAnsiTheme="minorHAnsi" w:cstheme="minorHAnsi"/>
                <w:szCs w:val="24"/>
                <w:lang w:eastAsia="pl-PL"/>
              </w:rPr>
              <w:t xml:space="preserve">świadomości społecznej w obszarze </w:t>
            </w:r>
            <w:r w:rsidR="00001496" w:rsidRPr="00AB64EC">
              <w:rPr>
                <w:rFonts w:asciiTheme="minorHAnsi" w:eastAsia="Times New Roman" w:hAnsiTheme="minorHAnsi" w:cstheme="minorHAnsi"/>
                <w:szCs w:val="24"/>
                <w:lang w:eastAsia="pl-PL"/>
              </w:rPr>
              <w:t>dysfunkcji</w:t>
            </w:r>
          </w:p>
          <w:p w14:paraId="7038DBFC" w14:textId="5E287677" w:rsidR="006B16B6" w:rsidRPr="00AB64EC" w:rsidRDefault="006B16B6" w:rsidP="007965C1">
            <w:pPr>
              <w:spacing w:after="120"/>
              <w:jc w:val="left"/>
              <w:rPr>
                <w:bCs/>
              </w:rPr>
            </w:pPr>
          </w:p>
        </w:tc>
        <w:tc>
          <w:tcPr>
            <w:tcW w:w="7371" w:type="dxa"/>
            <w:vMerge w:val="restart"/>
          </w:tcPr>
          <w:p w14:paraId="322509DD" w14:textId="77BBD22F" w:rsidR="00BF602B" w:rsidRPr="00C467FB" w:rsidRDefault="00BF602B" w:rsidP="009D2359">
            <w:pPr>
              <w:numPr>
                <w:ilvl w:val="0"/>
                <w:numId w:val="12"/>
              </w:numPr>
            </w:pPr>
            <w:r w:rsidRPr="00AB64EC">
              <w:rPr>
                <w:szCs w:val="24"/>
              </w:rPr>
              <w:t xml:space="preserve">Realizacja kampanii i akcji społecznych służących podnoszeniu wiedzy oraz kształtowaniu odpowiednich postaw społecznych, </w:t>
            </w:r>
            <w:r w:rsidR="0010174D" w:rsidRPr="00AB64EC">
              <w:rPr>
                <w:szCs w:val="24"/>
              </w:rPr>
              <w:br/>
            </w:r>
            <w:r w:rsidRPr="00AB64EC">
              <w:rPr>
                <w:szCs w:val="24"/>
              </w:rPr>
              <w:t xml:space="preserve">w szczególności w zakresie profilaktyki uzależnień oraz przemocy </w:t>
            </w:r>
            <w:r w:rsidR="00B61765" w:rsidRPr="00AB64EC">
              <w:rPr>
                <w:szCs w:val="24"/>
              </w:rPr>
              <w:t xml:space="preserve">domowej i </w:t>
            </w:r>
            <w:r w:rsidRPr="00AB64EC">
              <w:rPr>
                <w:szCs w:val="24"/>
              </w:rPr>
              <w:t xml:space="preserve"> bezpieczeństwa publicznego.</w:t>
            </w:r>
          </w:p>
          <w:p w14:paraId="4D178A7D" w14:textId="72312AF0" w:rsidR="00C467FB" w:rsidRPr="0096400A" w:rsidRDefault="00C467FB" w:rsidP="009D2359">
            <w:pPr>
              <w:numPr>
                <w:ilvl w:val="0"/>
                <w:numId w:val="12"/>
              </w:numPr>
            </w:pPr>
            <w:r>
              <w:rPr>
                <w:szCs w:val="24"/>
              </w:rPr>
              <w:t>Organizacja treningów kompetencji rodzicielskich dla rodziców oraz treningów umiejętności społecznych dla dzieci i młodzieży, służących zwiększaniu ich kompetencji.</w:t>
            </w:r>
          </w:p>
          <w:p w14:paraId="3C2F50A1" w14:textId="67537DC7" w:rsidR="0096400A" w:rsidRPr="00C467FB" w:rsidRDefault="0096400A" w:rsidP="009D2359">
            <w:pPr>
              <w:numPr>
                <w:ilvl w:val="0"/>
                <w:numId w:val="12"/>
              </w:numPr>
            </w:pPr>
            <w:r>
              <w:t>Organizacja różnego rodzaju form aktywności dzieci i młodzieży, w tym poprzez funkcjonowanie miejsc aktywności młodzieży, zajęcia pozalekcyjne i pozaszkolne rozwijające zainteresowania, wolontariat młodzieży, zajęcia integracyjne dla całych rodzin.</w:t>
            </w:r>
          </w:p>
          <w:p w14:paraId="2CC449D4" w14:textId="6017B8DF" w:rsidR="00C467FB" w:rsidRDefault="00C467FB" w:rsidP="009D2359">
            <w:pPr>
              <w:numPr>
                <w:ilvl w:val="0"/>
                <w:numId w:val="12"/>
              </w:numPr>
            </w:pPr>
            <w:r>
              <w:t>Realizacja rekomendowanych programów profilaktycznych z zakresu profilaktyki uniwersalnej, selektywnej i wskazującej, a także szkoleń przygotowujących realizatorów i trenerów;</w:t>
            </w:r>
          </w:p>
          <w:p w14:paraId="375A3042" w14:textId="25D4238E" w:rsidR="00C467FB" w:rsidRPr="00AB64EC" w:rsidRDefault="00C467FB" w:rsidP="009D2359">
            <w:pPr>
              <w:numPr>
                <w:ilvl w:val="0"/>
                <w:numId w:val="12"/>
              </w:numPr>
            </w:pPr>
            <w:r>
              <w:t>Realizacja działań profilaktycznych opartych na wiedzy z wykorzystaniem strategii wiodących takich jak: praca z rodzicami, rozwijanie umiejętności wychowawczych rodziców, wsparcie mentorów, rozwijanie umiejętności życiowych, edukacja normatywna, budowanie więzi ze szkołą i innymi instytucjami społecznymi, strategia interwencji w grupach ryzyka oraz minimalizowanie szkół zdrowotnych i społecznych.</w:t>
            </w:r>
          </w:p>
          <w:p w14:paraId="3A8A4F17" w14:textId="77777777" w:rsidR="00BF602B" w:rsidRPr="00AB64EC" w:rsidRDefault="00BF602B" w:rsidP="009D2359">
            <w:pPr>
              <w:pStyle w:val="Akapitzlist"/>
              <w:numPr>
                <w:ilvl w:val="0"/>
                <w:numId w:val="12"/>
              </w:numPr>
              <w:contextualSpacing w:val="0"/>
            </w:pPr>
            <w:r w:rsidRPr="00AB64EC">
              <w:t>Monitorowanie sytuacji rodzin zagrożonych dysfunkcjami lub już doświadczających poważnych problemów, a także podejmowanie działań interwencyjnych, terapeutycznych i kompensacyjnych.</w:t>
            </w:r>
          </w:p>
          <w:p w14:paraId="67090A6F" w14:textId="61B500CB" w:rsidR="00BF602B" w:rsidRPr="00C467FB" w:rsidRDefault="00001496" w:rsidP="009D2359">
            <w:pPr>
              <w:pStyle w:val="Akapitzlist"/>
              <w:numPr>
                <w:ilvl w:val="0"/>
                <w:numId w:val="12"/>
              </w:numPr>
              <w:contextualSpacing w:val="0"/>
              <w:rPr>
                <w:szCs w:val="24"/>
              </w:rPr>
            </w:pPr>
            <w:r w:rsidRPr="00AB64EC">
              <w:t>Zapewnianie</w:t>
            </w:r>
            <w:r w:rsidR="00BF602B" w:rsidRPr="00AB64EC">
              <w:t xml:space="preserve"> poradnictwa specjalistycznego, wsparcia socjalnego</w:t>
            </w:r>
            <w:r w:rsidR="007A0595" w:rsidRPr="00AB64EC">
              <w:t>, możliwości tworzenia i funkcjonowania grup wsparcia</w:t>
            </w:r>
            <w:r w:rsidR="00BF602B" w:rsidRPr="00AB64EC">
              <w:t xml:space="preserve"> oraz pracy terapeutycznej z dziećmi, osobami dorosłymi i całymi rodzinami doświadczającymi uzależnień bądź przemocy</w:t>
            </w:r>
            <w:r w:rsidR="00B44676" w:rsidRPr="00AB64EC">
              <w:t>, w tym poprzez działalność punktu konsultacyjnego.</w:t>
            </w:r>
          </w:p>
          <w:p w14:paraId="25462C93" w14:textId="2B213502" w:rsidR="00C467FB" w:rsidRPr="00AB64EC" w:rsidRDefault="00C467FB" w:rsidP="009D2359">
            <w:pPr>
              <w:pStyle w:val="Akapitzlist"/>
              <w:numPr>
                <w:ilvl w:val="0"/>
                <w:numId w:val="12"/>
              </w:numPr>
              <w:contextualSpacing w:val="0"/>
              <w:rPr>
                <w:szCs w:val="24"/>
              </w:rPr>
            </w:pPr>
            <w:r>
              <w:t>Zapewnienie działalności streetworkera, w tym do pracy z młodzieżą zagrożoną wykluczeniem społecznych, uzależnieniami i przemocą.</w:t>
            </w:r>
          </w:p>
          <w:p w14:paraId="60E21F6F" w14:textId="77777777" w:rsidR="00BF602B" w:rsidRPr="00AB64EC" w:rsidRDefault="00BF602B" w:rsidP="009D2359">
            <w:pPr>
              <w:pStyle w:val="Akapitzlist"/>
              <w:numPr>
                <w:ilvl w:val="0"/>
                <w:numId w:val="12"/>
              </w:numPr>
              <w:contextualSpacing w:val="0"/>
              <w:rPr>
                <w:szCs w:val="24"/>
              </w:rPr>
            </w:pPr>
            <w:r w:rsidRPr="00AB64EC">
              <w:t>Stosowanie procedury „Niebieskie Karty” jako ważnego elementu profesjonalnego systemu przeciwdziałania przemocy w środowisku lokalnym.</w:t>
            </w:r>
          </w:p>
          <w:p w14:paraId="5B5FCC6E" w14:textId="77777777" w:rsidR="006B16B6" w:rsidRPr="0096400A" w:rsidRDefault="00BF602B" w:rsidP="009D2359">
            <w:pPr>
              <w:numPr>
                <w:ilvl w:val="0"/>
                <w:numId w:val="12"/>
              </w:numPr>
            </w:pPr>
            <w:r w:rsidRPr="00AB64EC">
              <w:rPr>
                <w:szCs w:val="24"/>
              </w:rPr>
              <w:lastRenderedPageBreak/>
              <w:t xml:space="preserve">Upowszechnianie informacji z wykorzystaniem materiałów drukowanych, mediów, bezpośrednich spotkań ze specjalistami </w:t>
            </w:r>
            <w:r w:rsidR="0010174D" w:rsidRPr="00AB64EC">
              <w:rPr>
                <w:szCs w:val="24"/>
              </w:rPr>
              <w:br/>
            </w:r>
            <w:r w:rsidRPr="00AB64EC">
              <w:rPr>
                <w:szCs w:val="24"/>
              </w:rPr>
              <w:t>i innych środków przekazu na temat możliwości uzyskania pomocy przez osoby doświadczające przemocy, uzależnione i ich rodziny.</w:t>
            </w:r>
          </w:p>
          <w:p w14:paraId="505C500D" w14:textId="02642150" w:rsidR="0096400A" w:rsidRPr="00AB64EC" w:rsidRDefault="0096400A" w:rsidP="009D2359">
            <w:pPr>
              <w:numPr>
                <w:ilvl w:val="0"/>
                <w:numId w:val="12"/>
              </w:numPr>
            </w:pPr>
            <w:r>
              <w:rPr>
                <w:szCs w:val="24"/>
              </w:rPr>
              <w:t xml:space="preserve">Organizacja spotkań edukacyjnych w tematach związanych </w:t>
            </w:r>
            <w:r>
              <w:rPr>
                <w:szCs w:val="24"/>
              </w:rPr>
              <w:br/>
              <w:t>z dysfunkcjami społecznymi skierowanych do wszystkich mieszkańców miasta.</w:t>
            </w:r>
          </w:p>
        </w:tc>
      </w:tr>
      <w:tr w:rsidR="006B16B6" w:rsidRPr="00AB64EC" w14:paraId="2DAD2FDF" w14:textId="77777777" w:rsidTr="007965C1">
        <w:trPr>
          <w:trHeight w:val="1540"/>
        </w:trPr>
        <w:tc>
          <w:tcPr>
            <w:tcW w:w="2122" w:type="dxa"/>
          </w:tcPr>
          <w:p w14:paraId="5EBCD800" w14:textId="667F0BF2" w:rsidR="00BF602B" w:rsidRPr="00AB64EC" w:rsidRDefault="00BF602B" w:rsidP="00BF602B">
            <w:pPr>
              <w:spacing w:after="120"/>
              <w:jc w:val="left"/>
              <w:rPr>
                <w:rFonts w:asciiTheme="minorHAnsi" w:eastAsia="Times New Roman" w:hAnsiTheme="minorHAnsi" w:cstheme="minorHAnsi"/>
                <w:szCs w:val="24"/>
                <w:lang w:eastAsia="pl-PL"/>
              </w:rPr>
            </w:pPr>
            <w:r w:rsidRPr="00AB64EC">
              <w:t>2. Wzmocnienie oddziaływań profilaktycznych, prewencyjnych i kompensacyjnych w obszarze dysfunkcji społecznych</w:t>
            </w:r>
          </w:p>
          <w:p w14:paraId="12C5416F" w14:textId="0DB75883" w:rsidR="006B16B6" w:rsidRPr="00AB64EC" w:rsidRDefault="006B16B6" w:rsidP="007965C1">
            <w:pPr>
              <w:spacing w:after="120"/>
              <w:jc w:val="left"/>
              <w:rPr>
                <w:bCs/>
              </w:rPr>
            </w:pPr>
          </w:p>
        </w:tc>
        <w:tc>
          <w:tcPr>
            <w:tcW w:w="7371" w:type="dxa"/>
            <w:vMerge/>
          </w:tcPr>
          <w:p w14:paraId="346BFBF2" w14:textId="77777777" w:rsidR="006B16B6" w:rsidRPr="00AB64EC" w:rsidRDefault="006B16B6" w:rsidP="007965C1">
            <w:pPr>
              <w:spacing w:after="120"/>
              <w:jc w:val="left"/>
              <w:rPr>
                <w:b/>
              </w:rPr>
            </w:pPr>
          </w:p>
        </w:tc>
      </w:tr>
      <w:tr w:rsidR="006B16B6" w:rsidRPr="00AB64EC" w14:paraId="362EBD2B" w14:textId="77777777" w:rsidTr="007965C1">
        <w:tc>
          <w:tcPr>
            <w:tcW w:w="2122" w:type="dxa"/>
          </w:tcPr>
          <w:p w14:paraId="7EC863E4" w14:textId="7D84A19B" w:rsidR="00BF602B" w:rsidRPr="00AB64EC" w:rsidRDefault="00BF602B" w:rsidP="00BF602B">
            <w:pPr>
              <w:spacing w:after="120"/>
              <w:jc w:val="left"/>
              <w:rPr>
                <w:rFonts w:asciiTheme="minorHAnsi" w:eastAsia="Times New Roman" w:hAnsiTheme="minorHAnsi" w:cstheme="minorHAnsi"/>
                <w:szCs w:val="24"/>
                <w:lang w:eastAsia="pl-PL"/>
              </w:rPr>
            </w:pPr>
            <w:r w:rsidRPr="00AB64EC">
              <w:rPr>
                <w:rFonts w:asciiTheme="minorHAnsi" w:hAnsiTheme="minorHAnsi" w:cstheme="minorHAnsi"/>
                <w:szCs w:val="24"/>
              </w:rPr>
              <w:t xml:space="preserve">3. </w:t>
            </w:r>
            <w:r w:rsidR="00001496" w:rsidRPr="00AB64EC">
              <w:rPr>
                <w:rFonts w:asciiTheme="minorHAnsi" w:hAnsiTheme="minorHAnsi" w:cstheme="minorHAnsi"/>
                <w:szCs w:val="24"/>
              </w:rPr>
              <w:t>Zwiększenie</w:t>
            </w:r>
            <w:r w:rsidRPr="00AB64EC">
              <w:rPr>
                <w:rFonts w:asciiTheme="minorHAnsi" w:hAnsiTheme="minorHAnsi" w:cstheme="minorHAnsi"/>
                <w:szCs w:val="24"/>
              </w:rPr>
              <w:t xml:space="preserve"> dostępu osób i rodzin do pomocy specjalistycznej w zakresie przemocy </w:t>
            </w:r>
            <w:r w:rsidR="00B61765" w:rsidRPr="00AB64EC">
              <w:rPr>
                <w:rFonts w:asciiTheme="minorHAnsi" w:hAnsiTheme="minorHAnsi" w:cstheme="minorHAnsi"/>
                <w:szCs w:val="24"/>
              </w:rPr>
              <w:t xml:space="preserve">domowej </w:t>
            </w:r>
            <w:r w:rsidRPr="00AB64EC">
              <w:rPr>
                <w:rFonts w:asciiTheme="minorHAnsi" w:hAnsiTheme="minorHAnsi" w:cstheme="minorHAnsi"/>
                <w:szCs w:val="24"/>
              </w:rPr>
              <w:t>i uzależnień</w:t>
            </w:r>
          </w:p>
          <w:p w14:paraId="68123BA3" w14:textId="68AD2C12" w:rsidR="006B16B6" w:rsidRPr="00AB64EC" w:rsidRDefault="006B16B6" w:rsidP="007965C1">
            <w:pPr>
              <w:spacing w:after="120"/>
              <w:jc w:val="left"/>
              <w:rPr>
                <w:bCs/>
              </w:rPr>
            </w:pPr>
          </w:p>
        </w:tc>
        <w:tc>
          <w:tcPr>
            <w:tcW w:w="7371" w:type="dxa"/>
            <w:vMerge/>
          </w:tcPr>
          <w:p w14:paraId="1E86D890" w14:textId="77777777" w:rsidR="006B16B6" w:rsidRPr="00AB64EC" w:rsidRDefault="006B16B6" w:rsidP="007965C1">
            <w:pPr>
              <w:spacing w:after="120"/>
              <w:jc w:val="left"/>
              <w:rPr>
                <w:b/>
              </w:rPr>
            </w:pPr>
          </w:p>
        </w:tc>
      </w:tr>
      <w:tr w:rsidR="006B16B6" w:rsidRPr="00AB64EC" w14:paraId="11EBB6B3" w14:textId="77777777" w:rsidTr="007965C1">
        <w:tc>
          <w:tcPr>
            <w:tcW w:w="9493" w:type="dxa"/>
            <w:gridSpan w:val="2"/>
          </w:tcPr>
          <w:p w14:paraId="3A1BDE95" w14:textId="77777777" w:rsidR="006B16B6" w:rsidRPr="00AB64EC" w:rsidRDefault="006B16B6" w:rsidP="00BF602B">
            <w:pPr>
              <w:spacing w:after="0"/>
              <w:jc w:val="left"/>
              <w:rPr>
                <w:b/>
              </w:rPr>
            </w:pPr>
            <w:r w:rsidRPr="00AB64EC">
              <w:rPr>
                <w:b/>
              </w:rPr>
              <w:t>Wskaźniki realizacji działań</w:t>
            </w:r>
          </w:p>
          <w:p w14:paraId="78063F21" w14:textId="6ADCC843" w:rsidR="00BF602B" w:rsidRPr="00AB64EC" w:rsidRDefault="00BF602B" w:rsidP="0096400A">
            <w:pPr>
              <w:numPr>
                <w:ilvl w:val="0"/>
                <w:numId w:val="7"/>
              </w:numPr>
              <w:ind w:left="318" w:hanging="284"/>
            </w:pPr>
            <w:r w:rsidRPr="00AB64EC">
              <w:t xml:space="preserve">Liczba rodzin i osób korzystających z pomocy społecznej z tytułu alkoholizmu, narkomanii oraz przemocy </w:t>
            </w:r>
            <w:r w:rsidR="00AB64EC">
              <w:t>domowej</w:t>
            </w:r>
            <w:r w:rsidRPr="00AB64EC">
              <w:t>.</w:t>
            </w:r>
          </w:p>
          <w:p w14:paraId="32F8422B" w14:textId="77777777" w:rsidR="00BF602B" w:rsidRDefault="00BF602B" w:rsidP="0096400A">
            <w:pPr>
              <w:numPr>
                <w:ilvl w:val="0"/>
                <w:numId w:val="7"/>
              </w:numPr>
              <w:ind w:left="318" w:hanging="284"/>
            </w:pPr>
            <w:r w:rsidRPr="00AB64EC">
              <w:t>Liczba zrealizowanych programów edukacyjno-profilaktycznych.</w:t>
            </w:r>
          </w:p>
          <w:p w14:paraId="2743DF74" w14:textId="4C4AE98F" w:rsidR="0096400A" w:rsidRDefault="0096400A" w:rsidP="0096400A">
            <w:pPr>
              <w:numPr>
                <w:ilvl w:val="0"/>
                <w:numId w:val="7"/>
              </w:numPr>
              <w:ind w:left="318" w:hanging="284"/>
            </w:pPr>
            <w:r>
              <w:t>Liczba kampanii społecznych, zrealizowanych przez miasto lub w których miasto wzięło udział.</w:t>
            </w:r>
          </w:p>
          <w:p w14:paraId="186679E9" w14:textId="2CD855E6" w:rsidR="0096400A" w:rsidRPr="00AB64EC" w:rsidRDefault="0096400A" w:rsidP="0096400A">
            <w:pPr>
              <w:numPr>
                <w:ilvl w:val="0"/>
                <w:numId w:val="7"/>
              </w:numPr>
              <w:ind w:left="318" w:hanging="284"/>
            </w:pPr>
            <w:r>
              <w:t>Liczba zatrudnionych streetworkerów.</w:t>
            </w:r>
          </w:p>
          <w:p w14:paraId="65C75B36" w14:textId="42EE32BA" w:rsidR="00BF602B" w:rsidRPr="00AB64EC" w:rsidRDefault="00BF602B" w:rsidP="0096400A">
            <w:pPr>
              <w:numPr>
                <w:ilvl w:val="0"/>
                <w:numId w:val="7"/>
              </w:numPr>
              <w:ind w:left="318" w:hanging="284"/>
            </w:pPr>
            <w:r w:rsidRPr="00AB64EC">
              <w:t xml:space="preserve">Liczba osób, wobec których </w:t>
            </w:r>
            <w:r w:rsidR="00D87C26">
              <w:t>M</w:t>
            </w:r>
            <w:r w:rsidRPr="00AB64EC">
              <w:t>KRPA wnioskowała o zastosowanie leczenia odwykowego.</w:t>
            </w:r>
          </w:p>
          <w:p w14:paraId="4B9D9280" w14:textId="77777777" w:rsidR="00BF602B" w:rsidRPr="00AB64EC" w:rsidRDefault="00BF602B" w:rsidP="0096400A">
            <w:pPr>
              <w:numPr>
                <w:ilvl w:val="0"/>
                <w:numId w:val="7"/>
              </w:numPr>
              <w:ind w:left="318" w:hanging="284"/>
            </w:pPr>
            <w:r w:rsidRPr="00AB64EC">
              <w:t>Liczba wszczętych procedur Niebieskie Karty.</w:t>
            </w:r>
          </w:p>
          <w:p w14:paraId="02FBD374" w14:textId="7F154C0B" w:rsidR="006B16B6" w:rsidRPr="00AB64EC" w:rsidRDefault="00BF602B" w:rsidP="0096400A">
            <w:pPr>
              <w:numPr>
                <w:ilvl w:val="0"/>
                <w:numId w:val="7"/>
              </w:numPr>
              <w:ind w:left="318" w:hanging="284"/>
            </w:pPr>
            <w:r w:rsidRPr="00AB64EC">
              <w:t>Liczba zakończonych procedur Niebieskie Karty.</w:t>
            </w:r>
          </w:p>
        </w:tc>
      </w:tr>
      <w:tr w:rsidR="006B16B6" w:rsidRPr="00797A0F" w14:paraId="384312F7" w14:textId="77777777" w:rsidTr="007965C1">
        <w:tc>
          <w:tcPr>
            <w:tcW w:w="2122" w:type="dxa"/>
            <w:shd w:val="clear" w:color="auto" w:fill="EDEDED" w:themeFill="accent3" w:themeFillTint="33"/>
          </w:tcPr>
          <w:p w14:paraId="1ACCB54B" w14:textId="77777777" w:rsidR="006B16B6" w:rsidRPr="00AB64EC" w:rsidRDefault="006B16B6" w:rsidP="00001496">
            <w:pPr>
              <w:spacing w:after="0"/>
              <w:jc w:val="left"/>
              <w:rPr>
                <w:b/>
              </w:rPr>
            </w:pPr>
            <w:r w:rsidRPr="00AB64EC">
              <w:rPr>
                <w:b/>
              </w:rPr>
              <w:t>Okres realizacji</w:t>
            </w:r>
          </w:p>
        </w:tc>
        <w:tc>
          <w:tcPr>
            <w:tcW w:w="7371" w:type="dxa"/>
            <w:shd w:val="clear" w:color="auto" w:fill="EDEDED" w:themeFill="accent3" w:themeFillTint="33"/>
          </w:tcPr>
          <w:p w14:paraId="3A53B492" w14:textId="6DC78A96" w:rsidR="006B16B6" w:rsidRPr="00AB64EC" w:rsidRDefault="006B16B6" w:rsidP="00001496">
            <w:pPr>
              <w:spacing w:after="0"/>
              <w:jc w:val="left"/>
              <w:rPr>
                <w:b/>
              </w:rPr>
            </w:pPr>
            <w:r w:rsidRPr="00AB64EC">
              <w:rPr>
                <w:b/>
              </w:rPr>
              <w:t>202</w:t>
            </w:r>
            <w:r w:rsidR="00B44676" w:rsidRPr="00AB64EC">
              <w:rPr>
                <w:b/>
              </w:rPr>
              <w:t>6</w:t>
            </w:r>
            <w:r w:rsidRPr="00AB64EC">
              <w:rPr>
                <w:b/>
              </w:rPr>
              <w:t>-203</w:t>
            </w:r>
            <w:r w:rsidR="00B44676" w:rsidRPr="00AB64EC">
              <w:rPr>
                <w:b/>
              </w:rPr>
              <w:t>3</w:t>
            </w:r>
          </w:p>
        </w:tc>
      </w:tr>
      <w:tr w:rsidR="005214B6" w:rsidRPr="00797A0F" w14:paraId="02564B5E" w14:textId="77777777" w:rsidTr="00C9477F">
        <w:tc>
          <w:tcPr>
            <w:tcW w:w="2122" w:type="dxa"/>
            <w:shd w:val="clear" w:color="auto" w:fill="EDEDED" w:themeFill="accent3" w:themeFillTint="33"/>
            <w:vAlign w:val="center"/>
          </w:tcPr>
          <w:p w14:paraId="6ABD1094" w14:textId="28927F13" w:rsidR="005214B6" w:rsidRPr="00D87C26" w:rsidRDefault="005214B6" w:rsidP="005214B6">
            <w:pPr>
              <w:spacing w:after="0"/>
              <w:jc w:val="left"/>
              <w:rPr>
                <w:b/>
              </w:rPr>
            </w:pPr>
            <w:r w:rsidRPr="00D87C26">
              <w:rPr>
                <w:b/>
              </w:rPr>
              <w:t>Prognoza zmian w zakresie objętym Strategią</w:t>
            </w:r>
          </w:p>
        </w:tc>
        <w:tc>
          <w:tcPr>
            <w:tcW w:w="7371" w:type="dxa"/>
            <w:shd w:val="clear" w:color="auto" w:fill="EDEDED" w:themeFill="accent3" w:themeFillTint="33"/>
            <w:vAlign w:val="center"/>
          </w:tcPr>
          <w:p w14:paraId="00852D35" w14:textId="77777777" w:rsidR="009100D4" w:rsidRPr="00D87C26" w:rsidRDefault="009100D4" w:rsidP="009D2359">
            <w:pPr>
              <w:pStyle w:val="Akapitzlist"/>
              <w:numPr>
                <w:ilvl w:val="0"/>
                <w:numId w:val="26"/>
              </w:numPr>
              <w:spacing w:after="0"/>
              <w:ind w:left="320"/>
              <w:jc w:val="left"/>
              <w:rPr>
                <w:bCs/>
              </w:rPr>
            </w:pPr>
            <w:r w:rsidRPr="00D87C26">
              <w:rPr>
                <w:bCs/>
              </w:rPr>
              <w:t>Wzrost świadomości i wrażliwości społecznej w zakresie uzależnień, przemocy i innych dysfunkcji.</w:t>
            </w:r>
          </w:p>
          <w:p w14:paraId="102408D3" w14:textId="77777777" w:rsidR="009100D4" w:rsidRPr="00D87C26" w:rsidRDefault="009100D4" w:rsidP="009D2359">
            <w:pPr>
              <w:pStyle w:val="Akapitzlist"/>
              <w:numPr>
                <w:ilvl w:val="0"/>
                <w:numId w:val="26"/>
              </w:numPr>
              <w:spacing w:after="0"/>
              <w:ind w:left="320"/>
              <w:rPr>
                <w:bCs/>
              </w:rPr>
            </w:pPr>
            <w:r w:rsidRPr="00D87C26">
              <w:rPr>
                <w:bCs/>
              </w:rPr>
              <w:t>Zapewnienie dostępu osobom i rodzinom zagrożonym lub doświadczającym przemocy oraz uzależnień do kompleksowych form wsparcia.</w:t>
            </w:r>
          </w:p>
          <w:p w14:paraId="51732D77" w14:textId="1931355E" w:rsidR="009100D4" w:rsidRPr="00D87C26" w:rsidRDefault="009100D4" w:rsidP="009D2359">
            <w:pPr>
              <w:pStyle w:val="Akapitzlist"/>
              <w:numPr>
                <w:ilvl w:val="0"/>
                <w:numId w:val="26"/>
              </w:numPr>
              <w:spacing w:after="0"/>
              <w:ind w:left="320"/>
              <w:rPr>
                <w:bCs/>
              </w:rPr>
            </w:pPr>
            <w:r w:rsidRPr="00D87C26">
              <w:rPr>
                <w:bCs/>
              </w:rPr>
              <w:t>Ograniczenie negatywnych zjawisk oraz skutków dysfunkcji, takich jak np. rozpad rodziny, choroby somatyczne i depresje, próby samobójcze, ucieczki młodych ludzi z domów.</w:t>
            </w:r>
          </w:p>
          <w:p w14:paraId="4AA41704" w14:textId="77777777" w:rsidR="009100D4" w:rsidRPr="00D87C26" w:rsidRDefault="009100D4" w:rsidP="009D2359">
            <w:pPr>
              <w:pStyle w:val="Akapitzlist"/>
              <w:numPr>
                <w:ilvl w:val="0"/>
                <w:numId w:val="26"/>
              </w:numPr>
              <w:spacing w:after="0"/>
              <w:ind w:left="320"/>
              <w:jc w:val="left"/>
              <w:rPr>
                <w:bCs/>
              </w:rPr>
            </w:pPr>
            <w:r w:rsidRPr="00D87C26">
              <w:rPr>
                <w:bCs/>
              </w:rPr>
              <w:t xml:space="preserve">Poprawa stanu zdrowia mieszkańców. </w:t>
            </w:r>
          </w:p>
          <w:p w14:paraId="7231FA25" w14:textId="13CE7FBC" w:rsidR="005214B6" w:rsidRPr="00D87C26" w:rsidRDefault="009100D4" w:rsidP="009D2359">
            <w:pPr>
              <w:pStyle w:val="Akapitzlist"/>
              <w:numPr>
                <w:ilvl w:val="0"/>
                <w:numId w:val="26"/>
              </w:numPr>
              <w:spacing w:after="0"/>
              <w:ind w:left="320"/>
              <w:jc w:val="left"/>
              <w:rPr>
                <w:b/>
              </w:rPr>
            </w:pPr>
            <w:r w:rsidRPr="00D87C26">
              <w:rPr>
                <w:bCs/>
              </w:rPr>
              <w:t xml:space="preserve">Zwiększenie poczucia bezpieczeństwa w </w:t>
            </w:r>
            <w:r w:rsidR="00D87C26" w:rsidRPr="00D87C26">
              <w:rPr>
                <w:bCs/>
              </w:rPr>
              <w:t>mieście</w:t>
            </w:r>
            <w:r w:rsidRPr="00D87C26">
              <w:rPr>
                <w:bCs/>
              </w:rPr>
              <w:t>.</w:t>
            </w:r>
          </w:p>
        </w:tc>
      </w:tr>
    </w:tbl>
    <w:p w14:paraId="5E7D14B3" w14:textId="7414DBCA" w:rsidR="009100D4" w:rsidRPr="00797A0F" w:rsidRDefault="009100D4">
      <w:pPr>
        <w:spacing w:after="0" w:line="240" w:lineRule="auto"/>
        <w:jc w:val="left"/>
        <w:rPr>
          <w:b/>
          <w:bCs/>
          <w:sz w:val="28"/>
          <w:szCs w:val="24"/>
          <w:highlight w:val="yellow"/>
        </w:rPr>
      </w:pPr>
    </w:p>
    <w:p w14:paraId="5F40CF7D" w14:textId="77777777" w:rsidR="009100D4" w:rsidRPr="00D87C26" w:rsidRDefault="009100D4">
      <w:pPr>
        <w:spacing w:after="0" w:line="240" w:lineRule="auto"/>
        <w:jc w:val="left"/>
        <w:rPr>
          <w:b/>
          <w:bCs/>
          <w:sz w:val="28"/>
          <w:szCs w:val="24"/>
        </w:rPr>
      </w:pPr>
      <w:r w:rsidRPr="00D87C26">
        <w:rPr>
          <w:b/>
          <w:bCs/>
          <w:sz w:val="28"/>
          <w:szCs w:val="24"/>
        </w:rPr>
        <w:br w:type="page"/>
      </w:r>
    </w:p>
    <w:p w14:paraId="138518CB" w14:textId="77777777" w:rsidR="00B61765" w:rsidRPr="00D87C26" w:rsidRDefault="00B61765">
      <w:pPr>
        <w:spacing w:after="0" w:line="240" w:lineRule="auto"/>
        <w:jc w:val="left"/>
        <w:rPr>
          <w:b/>
          <w:bCs/>
          <w:sz w:val="10"/>
          <w:szCs w:val="8"/>
        </w:rPr>
      </w:pPr>
    </w:p>
    <w:p w14:paraId="6C70F401" w14:textId="137BF001" w:rsidR="00AC3E4F" w:rsidRPr="00D87C26" w:rsidRDefault="005168BF" w:rsidP="00BF602B">
      <w:pPr>
        <w:spacing w:after="120"/>
        <w:jc w:val="center"/>
        <w:rPr>
          <w:b/>
          <w:bCs/>
          <w:sz w:val="28"/>
          <w:szCs w:val="24"/>
        </w:rPr>
      </w:pPr>
      <w:r w:rsidRPr="00D87C26">
        <w:rPr>
          <w:b/>
          <w:bCs/>
          <w:sz w:val="28"/>
          <w:szCs w:val="24"/>
        </w:rPr>
        <w:t xml:space="preserve">Cel strategiczny </w:t>
      </w:r>
      <w:r w:rsidR="00AE48D4" w:rsidRPr="00D87C26">
        <w:rPr>
          <w:b/>
          <w:bCs/>
          <w:sz w:val="28"/>
          <w:szCs w:val="24"/>
        </w:rPr>
        <w:t>5</w:t>
      </w:r>
      <w:r w:rsidRPr="00D87C26">
        <w:rPr>
          <w:b/>
          <w:bCs/>
          <w:sz w:val="28"/>
          <w:szCs w:val="24"/>
        </w:rPr>
        <w:t xml:space="preserve">. </w:t>
      </w:r>
      <w:r w:rsidR="00AE48D4" w:rsidRPr="00D87C26">
        <w:rPr>
          <w:b/>
          <w:bCs/>
          <w:sz w:val="28"/>
          <w:szCs w:val="24"/>
        </w:rPr>
        <w:t>Wzmocnienie</w:t>
      </w:r>
      <w:r w:rsidR="006B16B6" w:rsidRPr="00D87C26">
        <w:rPr>
          <w:b/>
          <w:bCs/>
          <w:sz w:val="28"/>
          <w:szCs w:val="24"/>
        </w:rPr>
        <w:t xml:space="preserve"> aktywności społecznej</w:t>
      </w:r>
      <w:r w:rsidR="00AE48D4" w:rsidRPr="00D87C26">
        <w:rPr>
          <w:b/>
          <w:bCs/>
          <w:sz w:val="28"/>
          <w:szCs w:val="24"/>
        </w:rPr>
        <w:t xml:space="preserve"> mieszkańców</w:t>
      </w:r>
      <w:r w:rsidR="006B16B6" w:rsidRPr="00D87C26">
        <w:rPr>
          <w:b/>
          <w:bCs/>
          <w:sz w:val="28"/>
          <w:szCs w:val="24"/>
        </w:rPr>
        <w:t xml:space="preserve"> </w:t>
      </w:r>
      <w:r w:rsidR="00AE48D4" w:rsidRPr="00D87C26">
        <w:rPr>
          <w:b/>
          <w:bCs/>
          <w:sz w:val="28"/>
          <w:szCs w:val="24"/>
        </w:rPr>
        <w:t>oraz partycypacji obywatelskiej</w:t>
      </w:r>
    </w:p>
    <w:p w14:paraId="7B002820" w14:textId="77777777" w:rsidR="009100D4" w:rsidRPr="00D87C26" w:rsidRDefault="009100D4" w:rsidP="00BF602B">
      <w:pPr>
        <w:spacing w:after="120"/>
        <w:jc w:val="center"/>
        <w:rPr>
          <w:b/>
          <w:bCs/>
          <w:sz w:val="2"/>
          <w:szCs w:val="2"/>
        </w:rPr>
      </w:pPr>
    </w:p>
    <w:tbl>
      <w:tblPr>
        <w:tblStyle w:val="Tabela-Siatka"/>
        <w:tblW w:w="9493" w:type="dxa"/>
        <w:tblLook w:val="04A0" w:firstRow="1" w:lastRow="0" w:firstColumn="1" w:lastColumn="0" w:noHBand="0" w:noVBand="1"/>
      </w:tblPr>
      <w:tblGrid>
        <w:gridCol w:w="2467"/>
        <w:gridCol w:w="7026"/>
      </w:tblGrid>
      <w:tr w:rsidR="006B16B6" w:rsidRPr="00D87C26" w14:paraId="52A9CDC1" w14:textId="77777777" w:rsidTr="005214B6">
        <w:tc>
          <w:tcPr>
            <w:tcW w:w="2467" w:type="dxa"/>
            <w:shd w:val="clear" w:color="auto" w:fill="EDEDED" w:themeFill="accent3" w:themeFillTint="33"/>
          </w:tcPr>
          <w:p w14:paraId="003B63FA" w14:textId="77777777" w:rsidR="006B16B6" w:rsidRPr="00D87C26" w:rsidRDefault="006B16B6" w:rsidP="007965C1">
            <w:pPr>
              <w:spacing w:after="120"/>
              <w:jc w:val="left"/>
              <w:rPr>
                <w:b/>
              </w:rPr>
            </w:pPr>
            <w:r w:rsidRPr="00D87C26">
              <w:rPr>
                <w:b/>
              </w:rPr>
              <w:t>Cele operacyjne</w:t>
            </w:r>
          </w:p>
        </w:tc>
        <w:tc>
          <w:tcPr>
            <w:tcW w:w="7026" w:type="dxa"/>
            <w:shd w:val="clear" w:color="auto" w:fill="EDEDED" w:themeFill="accent3" w:themeFillTint="33"/>
          </w:tcPr>
          <w:p w14:paraId="017723EC" w14:textId="77777777" w:rsidR="006B16B6" w:rsidRPr="00D87C26" w:rsidRDefault="006B16B6" w:rsidP="007965C1">
            <w:pPr>
              <w:spacing w:after="120"/>
              <w:jc w:val="left"/>
              <w:rPr>
                <w:b/>
              </w:rPr>
            </w:pPr>
            <w:r w:rsidRPr="00D87C26">
              <w:rPr>
                <w:b/>
              </w:rPr>
              <w:t>Kierunki działań</w:t>
            </w:r>
          </w:p>
        </w:tc>
      </w:tr>
      <w:tr w:rsidR="006B16B6" w:rsidRPr="00D87C26" w14:paraId="3A54C8F8" w14:textId="77777777" w:rsidTr="005214B6">
        <w:tc>
          <w:tcPr>
            <w:tcW w:w="2467" w:type="dxa"/>
          </w:tcPr>
          <w:p w14:paraId="57475617" w14:textId="788FADC4" w:rsidR="006B16B6" w:rsidRPr="00D87C26" w:rsidRDefault="006B16B6" w:rsidP="00AE48D4">
            <w:pPr>
              <w:spacing w:after="120"/>
              <w:jc w:val="left"/>
              <w:rPr>
                <w:bCs/>
              </w:rPr>
            </w:pPr>
            <w:r w:rsidRPr="00D87C26">
              <w:rPr>
                <w:bCs/>
              </w:rPr>
              <w:t xml:space="preserve">1. </w:t>
            </w:r>
            <w:r w:rsidR="00B44676" w:rsidRPr="00D87C26">
              <w:rPr>
                <w:bCs/>
              </w:rPr>
              <w:t xml:space="preserve">Tworzenie </w:t>
            </w:r>
            <w:r w:rsidR="00AE48D4" w:rsidRPr="00D87C26">
              <w:rPr>
                <w:bCs/>
              </w:rPr>
              <w:t xml:space="preserve">warunków aktywności </w:t>
            </w:r>
            <w:r w:rsidR="00B44676" w:rsidRPr="00D87C26">
              <w:rPr>
                <w:bCs/>
              </w:rPr>
              <w:t>społecznej mieszkańców.</w:t>
            </w:r>
          </w:p>
        </w:tc>
        <w:tc>
          <w:tcPr>
            <w:tcW w:w="7026" w:type="dxa"/>
            <w:vMerge w:val="restart"/>
          </w:tcPr>
          <w:p w14:paraId="3CDEBEB3" w14:textId="7993179D" w:rsidR="00B44676" w:rsidRPr="00D87C26" w:rsidRDefault="00AE48D4" w:rsidP="00AE48D4">
            <w:pPr>
              <w:pStyle w:val="Akapitzlist"/>
              <w:numPr>
                <w:ilvl w:val="0"/>
                <w:numId w:val="6"/>
              </w:numPr>
              <w:spacing w:after="0"/>
            </w:pPr>
            <w:r w:rsidRPr="00D87C26">
              <w:t>Organizowanie społeczności lokalnej poprzez</w:t>
            </w:r>
            <w:r w:rsidR="00B44676" w:rsidRPr="00D87C26">
              <w:t xml:space="preserve"> m.in.</w:t>
            </w:r>
            <w:r w:rsidRPr="00D87C26">
              <w:t xml:space="preserve"> środowiskową pracę socjalną, </w:t>
            </w:r>
            <w:r w:rsidR="00B44676" w:rsidRPr="00D87C26">
              <w:t xml:space="preserve">organizację społeczności lokalnej, </w:t>
            </w:r>
            <w:r w:rsidRPr="00D87C26">
              <w:t>animację społeczną</w:t>
            </w:r>
            <w:r w:rsidR="00B44676" w:rsidRPr="00D87C26">
              <w:t>.</w:t>
            </w:r>
          </w:p>
          <w:p w14:paraId="3C11A665" w14:textId="3228E316" w:rsidR="00700B27" w:rsidRPr="00D87C26" w:rsidRDefault="00700B27" w:rsidP="00AE48D4">
            <w:pPr>
              <w:pStyle w:val="Akapitzlist"/>
              <w:numPr>
                <w:ilvl w:val="0"/>
                <w:numId w:val="6"/>
              </w:numPr>
              <w:spacing w:after="0"/>
            </w:pPr>
            <w:r w:rsidRPr="00D87C26">
              <w:t xml:space="preserve">Realizacja zadań publicznych przez organizacje pozarządowe i inne podmioty ekonomii społecznej, zlecane w trybie ustawy </w:t>
            </w:r>
            <w:r w:rsidR="00C2187A" w:rsidRPr="00D87C26">
              <w:br/>
            </w:r>
            <w:r w:rsidRPr="00D87C26">
              <w:t>o działalności pożytku publicznego, prawa zamówień publicznych lub innych trybów przewidzianych przepisami prawa.</w:t>
            </w:r>
          </w:p>
          <w:p w14:paraId="65A1CAF2" w14:textId="1E30442C" w:rsidR="0096400A" w:rsidRPr="00D87C26" w:rsidRDefault="00BF602B" w:rsidP="0096400A">
            <w:pPr>
              <w:numPr>
                <w:ilvl w:val="0"/>
                <w:numId w:val="6"/>
              </w:numPr>
              <w:spacing w:after="0"/>
              <w:ind w:left="357" w:hanging="357"/>
            </w:pPr>
            <w:r w:rsidRPr="00D87C26">
              <w:t xml:space="preserve">Rozwój współpracy </w:t>
            </w:r>
            <w:r w:rsidR="00D87C26" w:rsidRPr="00D87C26">
              <w:t xml:space="preserve">miasta </w:t>
            </w:r>
            <w:r w:rsidRPr="00D87C26">
              <w:t>z organizacjami pozarządowymi poprzez m.in. włączanie ich przedstawicieli do zespołów opiniodawczych i konsultacyjnych</w:t>
            </w:r>
            <w:r w:rsidR="0096400A">
              <w:t>, organizację wspólnych spotkań i warsztatów, konsultacje społeczne, współdziałania z Ostródzką Radą Organizacji Pozarządowych.</w:t>
            </w:r>
          </w:p>
          <w:p w14:paraId="6A6F1F13" w14:textId="0DDDC5C5" w:rsidR="00BF602B" w:rsidRPr="00D87C26" w:rsidRDefault="00BF602B" w:rsidP="00AE48D4">
            <w:pPr>
              <w:numPr>
                <w:ilvl w:val="0"/>
                <w:numId w:val="6"/>
              </w:numPr>
              <w:spacing w:after="0"/>
              <w:ind w:left="357" w:hanging="357"/>
            </w:pPr>
            <w:r w:rsidRPr="00D87C26">
              <w:t xml:space="preserve">Upowszechnianie informacji o działaniach i zamierzeniach samorządu </w:t>
            </w:r>
            <w:r w:rsidR="00D87C26" w:rsidRPr="00D87C26">
              <w:t>miasta</w:t>
            </w:r>
            <w:r w:rsidRPr="00D87C26">
              <w:t xml:space="preserve"> i organizacji współpracujących, w tym o ważnych dla społeczności wydarzeniach. </w:t>
            </w:r>
          </w:p>
          <w:p w14:paraId="054503C9" w14:textId="2E097A8E" w:rsidR="00BF602B" w:rsidRPr="00D87C26" w:rsidRDefault="00BF602B" w:rsidP="00AE48D4">
            <w:pPr>
              <w:numPr>
                <w:ilvl w:val="0"/>
                <w:numId w:val="6"/>
              </w:numPr>
              <w:spacing w:after="0"/>
              <w:ind w:left="357" w:hanging="357"/>
            </w:pPr>
            <w:r w:rsidRPr="00D87C26">
              <w:rPr>
                <w:szCs w:val="24"/>
              </w:rPr>
              <w:t>Wykorzystywanie różn</w:t>
            </w:r>
            <w:r w:rsidR="00B44676" w:rsidRPr="00D87C26">
              <w:rPr>
                <w:szCs w:val="24"/>
              </w:rPr>
              <w:t>ych</w:t>
            </w:r>
            <w:r w:rsidRPr="00D87C26">
              <w:rPr>
                <w:szCs w:val="24"/>
              </w:rPr>
              <w:t xml:space="preserve"> form konsultacji społecznych </w:t>
            </w:r>
            <w:r w:rsidR="00C2187A" w:rsidRPr="00D87C26">
              <w:rPr>
                <w:szCs w:val="24"/>
              </w:rPr>
              <w:br/>
            </w:r>
            <w:r w:rsidRPr="00D87C26">
              <w:rPr>
                <w:szCs w:val="24"/>
              </w:rPr>
              <w:t xml:space="preserve">z mieszkańcami przy podejmowaniu przez władze </w:t>
            </w:r>
            <w:r w:rsidR="00D87C26" w:rsidRPr="00D87C26">
              <w:rPr>
                <w:szCs w:val="24"/>
              </w:rPr>
              <w:t>miasta</w:t>
            </w:r>
            <w:r w:rsidRPr="00D87C26">
              <w:rPr>
                <w:szCs w:val="24"/>
              </w:rPr>
              <w:t xml:space="preserve"> decyzji </w:t>
            </w:r>
            <w:r w:rsidR="0010174D" w:rsidRPr="00D87C26">
              <w:rPr>
                <w:szCs w:val="24"/>
              </w:rPr>
              <w:br/>
            </w:r>
            <w:r w:rsidRPr="00D87C26">
              <w:rPr>
                <w:szCs w:val="24"/>
              </w:rPr>
              <w:t>w sprawach ważnych dla społeczności.</w:t>
            </w:r>
          </w:p>
          <w:p w14:paraId="37D1C166" w14:textId="6E742204" w:rsidR="00D87C26" w:rsidRPr="0096400A" w:rsidRDefault="00D87C26" w:rsidP="00AE48D4">
            <w:pPr>
              <w:numPr>
                <w:ilvl w:val="0"/>
                <w:numId w:val="6"/>
              </w:numPr>
              <w:spacing w:after="0"/>
              <w:ind w:left="357" w:hanging="357"/>
            </w:pPr>
            <w:r>
              <w:rPr>
                <w:szCs w:val="24"/>
              </w:rPr>
              <w:t>Wspieranie rozwoju Młodzieżowej Rady Miasta w Ostródzie oraz innych rad i ciał doradczych Burmistrza, reprezentujących interesy i potrzeby różnych grup społecznych i organizacji tworzonych przez mieszkańców.</w:t>
            </w:r>
          </w:p>
          <w:p w14:paraId="7DB6BA91" w14:textId="77777777" w:rsidR="00AE48D4" w:rsidRDefault="0096400A" w:rsidP="00D87C26">
            <w:pPr>
              <w:numPr>
                <w:ilvl w:val="0"/>
                <w:numId w:val="6"/>
              </w:numPr>
              <w:spacing w:after="0"/>
              <w:ind w:left="357" w:hanging="357"/>
            </w:pPr>
            <w:r>
              <w:rPr>
                <w:szCs w:val="24"/>
              </w:rPr>
              <w:t>Współpraca z Ośrodkiem Wspierania Inicjatyw Ekonomii Społecznej w Elblągu w zakresie rozwoju ekonomii społecznej w mieście, zespołu ds. ekonomii społecznej oraz tworzenia podmiotów ekonomii społecznej, w tym również przez samorząd gminy.</w:t>
            </w:r>
          </w:p>
          <w:p w14:paraId="66BEA1DF" w14:textId="3122BC1F" w:rsidR="0096400A" w:rsidRPr="00D87C26" w:rsidRDefault="0096400A" w:rsidP="00D87C26">
            <w:pPr>
              <w:numPr>
                <w:ilvl w:val="0"/>
                <w:numId w:val="6"/>
              </w:numPr>
              <w:spacing w:after="0"/>
              <w:ind w:left="357" w:hanging="357"/>
            </w:pPr>
            <w:r>
              <w:t>Bieżące diagnozowanie potencjału podmiotów ekonomii społecznej do realizacji usług społecznych na rzecz mieszkańców miasta.</w:t>
            </w:r>
          </w:p>
        </w:tc>
      </w:tr>
      <w:tr w:rsidR="006B16B6" w:rsidRPr="00D87C26" w14:paraId="6947181E" w14:textId="77777777" w:rsidTr="005214B6">
        <w:trPr>
          <w:trHeight w:val="1540"/>
        </w:trPr>
        <w:tc>
          <w:tcPr>
            <w:tcW w:w="2467" w:type="dxa"/>
          </w:tcPr>
          <w:p w14:paraId="078CE877" w14:textId="6702A8BB" w:rsidR="00BF602B" w:rsidRPr="00D87C26" w:rsidRDefault="00BF602B" w:rsidP="00AE48D4">
            <w:pPr>
              <w:spacing w:after="120"/>
              <w:jc w:val="left"/>
            </w:pPr>
            <w:r w:rsidRPr="00D87C26">
              <w:t xml:space="preserve">2. </w:t>
            </w:r>
            <w:r w:rsidR="00B44676" w:rsidRPr="00D87C26">
              <w:t>Wzmocnienie</w:t>
            </w:r>
            <w:r w:rsidRPr="00D87C26">
              <w:t xml:space="preserve"> partycypacji obywatelskiej</w:t>
            </w:r>
            <w:r w:rsidR="00B44676" w:rsidRPr="00D87C26">
              <w:t xml:space="preserve"> i </w:t>
            </w:r>
            <w:r w:rsidRPr="00D87C26">
              <w:t>integracji mieszkańców</w:t>
            </w:r>
          </w:p>
          <w:p w14:paraId="61AEAD94" w14:textId="43BEDFEB" w:rsidR="006B16B6" w:rsidRPr="00D87C26" w:rsidRDefault="006B16B6" w:rsidP="00AE48D4">
            <w:pPr>
              <w:spacing w:after="120"/>
              <w:jc w:val="left"/>
              <w:rPr>
                <w:bCs/>
              </w:rPr>
            </w:pPr>
          </w:p>
        </w:tc>
        <w:tc>
          <w:tcPr>
            <w:tcW w:w="7026" w:type="dxa"/>
            <w:vMerge/>
          </w:tcPr>
          <w:p w14:paraId="0545FEA8" w14:textId="77777777" w:rsidR="006B16B6" w:rsidRPr="00D87C26" w:rsidRDefault="006B16B6" w:rsidP="00AE48D4">
            <w:pPr>
              <w:spacing w:after="120"/>
              <w:rPr>
                <w:b/>
              </w:rPr>
            </w:pPr>
          </w:p>
        </w:tc>
      </w:tr>
      <w:tr w:rsidR="006B16B6" w:rsidRPr="00D87C26" w14:paraId="56906535" w14:textId="77777777" w:rsidTr="005214B6">
        <w:tc>
          <w:tcPr>
            <w:tcW w:w="2467" w:type="dxa"/>
          </w:tcPr>
          <w:p w14:paraId="31D18ADE" w14:textId="58F208FE" w:rsidR="00BF602B" w:rsidRPr="00D87C26" w:rsidRDefault="00BF602B" w:rsidP="00AE48D4">
            <w:pPr>
              <w:spacing w:after="120"/>
              <w:jc w:val="left"/>
              <w:rPr>
                <w:rFonts w:asciiTheme="minorHAnsi" w:eastAsia="Times New Roman" w:hAnsiTheme="minorHAnsi" w:cstheme="minorHAnsi"/>
                <w:szCs w:val="24"/>
                <w:lang w:eastAsia="pl-PL"/>
              </w:rPr>
            </w:pPr>
            <w:r w:rsidRPr="00D87C26">
              <w:rPr>
                <w:rFonts w:asciiTheme="minorHAnsi" w:eastAsia="Times New Roman" w:hAnsiTheme="minorHAnsi" w:cstheme="minorHAnsi"/>
                <w:szCs w:val="24"/>
                <w:lang w:eastAsia="pl-PL"/>
              </w:rPr>
              <w:t>3. Rozwój współpracy międzyinstytucjonalnej oraz współpracy z mieszkańcami i ich organizacjami na rzecz dobra wspólnego</w:t>
            </w:r>
          </w:p>
          <w:p w14:paraId="677533BA" w14:textId="4EC93360" w:rsidR="006B16B6" w:rsidRPr="00D87C26" w:rsidRDefault="006B16B6" w:rsidP="00AE48D4">
            <w:pPr>
              <w:spacing w:after="120"/>
              <w:rPr>
                <w:bCs/>
              </w:rPr>
            </w:pPr>
          </w:p>
        </w:tc>
        <w:tc>
          <w:tcPr>
            <w:tcW w:w="7026" w:type="dxa"/>
            <w:vMerge/>
          </w:tcPr>
          <w:p w14:paraId="164E57F1" w14:textId="77777777" w:rsidR="006B16B6" w:rsidRPr="00D87C26" w:rsidRDefault="006B16B6" w:rsidP="00AE48D4">
            <w:pPr>
              <w:spacing w:after="120"/>
              <w:rPr>
                <w:b/>
              </w:rPr>
            </w:pPr>
          </w:p>
        </w:tc>
      </w:tr>
      <w:tr w:rsidR="006B16B6" w:rsidRPr="00D87C26" w14:paraId="38EC82A7" w14:textId="77777777" w:rsidTr="007965C1">
        <w:tc>
          <w:tcPr>
            <w:tcW w:w="9493" w:type="dxa"/>
            <w:gridSpan w:val="2"/>
          </w:tcPr>
          <w:p w14:paraId="4A817E84" w14:textId="47B8E5AC" w:rsidR="00AE48D4" w:rsidRPr="00D87C26" w:rsidRDefault="006B16B6" w:rsidP="00AE48D4">
            <w:pPr>
              <w:spacing w:after="120"/>
              <w:rPr>
                <w:b/>
              </w:rPr>
            </w:pPr>
            <w:r w:rsidRPr="00D87C26">
              <w:rPr>
                <w:b/>
              </w:rPr>
              <w:t>Wskaźniki realizacji działań</w:t>
            </w:r>
          </w:p>
          <w:p w14:paraId="70823611" w14:textId="79C9B714" w:rsidR="00D16BF1" w:rsidRPr="00D87C26" w:rsidRDefault="00D16BF1">
            <w:pPr>
              <w:numPr>
                <w:ilvl w:val="0"/>
                <w:numId w:val="7"/>
              </w:numPr>
              <w:ind w:left="318" w:hanging="284"/>
            </w:pPr>
            <w:r w:rsidRPr="00D87C26">
              <w:t>Liczba organizacji pozarządowych, które otrzymały dotacje na realizację zadań publicznych.</w:t>
            </w:r>
          </w:p>
          <w:p w14:paraId="4F993BDD" w14:textId="77777777" w:rsidR="00D16BF1" w:rsidRPr="00D87C26" w:rsidRDefault="00D16BF1">
            <w:pPr>
              <w:numPr>
                <w:ilvl w:val="0"/>
                <w:numId w:val="7"/>
              </w:numPr>
              <w:ind w:left="318" w:hanging="284"/>
            </w:pPr>
            <w:r w:rsidRPr="00D87C26">
              <w:t>Liczba przedstawicieli organizacji pozarządowych w zespołach doradczych, opiniodawczych, konsultacyjnych i in.</w:t>
            </w:r>
          </w:p>
          <w:p w14:paraId="0385F695" w14:textId="77777777" w:rsidR="00AE48D4" w:rsidRDefault="00D16BF1" w:rsidP="00700B27">
            <w:pPr>
              <w:numPr>
                <w:ilvl w:val="0"/>
                <w:numId w:val="7"/>
              </w:numPr>
              <w:ind w:left="318" w:hanging="284"/>
            </w:pPr>
            <w:r w:rsidRPr="00D87C26">
              <w:lastRenderedPageBreak/>
              <w:t>Liczba konsultacji społecznych przeprowadzonych z mieszkańcami.</w:t>
            </w:r>
          </w:p>
          <w:p w14:paraId="0D094D70" w14:textId="45BC89A9" w:rsidR="0096400A" w:rsidRPr="00D87C26" w:rsidRDefault="0096400A" w:rsidP="00700B27">
            <w:pPr>
              <w:numPr>
                <w:ilvl w:val="0"/>
                <w:numId w:val="7"/>
              </w:numPr>
              <w:ind w:left="318" w:hanging="284"/>
            </w:pPr>
            <w:r>
              <w:t>Liczba podmiotów ekonomii społecznej realizujących usługi społeczne na rzecz mieszkańców na zlecenie miasta.</w:t>
            </w:r>
          </w:p>
        </w:tc>
      </w:tr>
      <w:tr w:rsidR="006B16B6" w:rsidRPr="00D87C26" w14:paraId="099AB9EC" w14:textId="77777777" w:rsidTr="005214B6">
        <w:tc>
          <w:tcPr>
            <w:tcW w:w="2467" w:type="dxa"/>
            <w:shd w:val="clear" w:color="auto" w:fill="EDEDED" w:themeFill="accent3" w:themeFillTint="33"/>
          </w:tcPr>
          <w:p w14:paraId="645D06A6" w14:textId="77777777" w:rsidR="006B16B6" w:rsidRPr="00D87C26" w:rsidRDefault="006B16B6" w:rsidP="0019377E">
            <w:pPr>
              <w:spacing w:after="0"/>
              <w:jc w:val="left"/>
              <w:rPr>
                <w:b/>
              </w:rPr>
            </w:pPr>
            <w:r w:rsidRPr="00D87C26">
              <w:rPr>
                <w:b/>
              </w:rPr>
              <w:lastRenderedPageBreak/>
              <w:t>Okres realizacji</w:t>
            </w:r>
          </w:p>
        </w:tc>
        <w:tc>
          <w:tcPr>
            <w:tcW w:w="7026" w:type="dxa"/>
            <w:shd w:val="clear" w:color="auto" w:fill="EDEDED" w:themeFill="accent3" w:themeFillTint="33"/>
          </w:tcPr>
          <w:p w14:paraId="5FD5012B" w14:textId="615F7BF9" w:rsidR="006B16B6" w:rsidRPr="00D87C26" w:rsidRDefault="006B16B6" w:rsidP="0019377E">
            <w:pPr>
              <w:spacing w:after="0"/>
              <w:jc w:val="left"/>
              <w:rPr>
                <w:b/>
              </w:rPr>
            </w:pPr>
            <w:r w:rsidRPr="00D87C26">
              <w:rPr>
                <w:b/>
              </w:rPr>
              <w:t>202</w:t>
            </w:r>
            <w:r w:rsidR="00700B27" w:rsidRPr="00D87C26">
              <w:rPr>
                <w:b/>
              </w:rPr>
              <w:t>6</w:t>
            </w:r>
            <w:r w:rsidRPr="00D87C26">
              <w:rPr>
                <w:b/>
              </w:rPr>
              <w:t>-203</w:t>
            </w:r>
            <w:r w:rsidR="00700B27" w:rsidRPr="00D87C26">
              <w:rPr>
                <w:b/>
              </w:rPr>
              <w:t>3</w:t>
            </w:r>
          </w:p>
        </w:tc>
      </w:tr>
      <w:tr w:rsidR="005214B6" w:rsidRPr="00D87C26" w14:paraId="43177E66" w14:textId="77777777" w:rsidTr="008566AC">
        <w:tc>
          <w:tcPr>
            <w:tcW w:w="2467" w:type="dxa"/>
            <w:shd w:val="clear" w:color="auto" w:fill="EDEDED" w:themeFill="accent3" w:themeFillTint="33"/>
            <w:vAlign w:val="center"/>
          </w:tcPr>
          <w:p w14:paraId="63AE4264" w14:textId="1D8144EC" w:rsidR="005214B6" w:rsidRPr="00D87C26" w:rsidRDefault="005214B6" w:rsidP="005214B6">
            <w:pPr>
              <w:spacing w:after="0"/>
              <w:jc w:val="left"/>
              <w:rPr>
                <w:b/>
              </w:rPr>
            </w:pPr>
            <w:r w:rsidRPr="00D87C26">
              <w:rPr>
                <w:b/>
              </w:rPr>
              <w:t>Prognoza zmian w zakresie objętym Strategią</w:t>
            </w:r>
          </w:p>
        </w:tc>
        <w:tc>
          <w:tcPr>
            <w:tcW w:w="7026" w:type="dxa"/>
            <w:shd w:val="clear" w:color="auto" w:fill="EDEDED" w:themeFill="accent3" w:themeFillTint="33"/>
            <w:vAlign w:val="center"/>
          </w:tcPr>
          <w:p w14:paraId="0C18C0E8" w14:textId="6CF9FD8C" w:rsidR="009100D4" w:rsidRPr="00D87C26" w:rsidRDefault="009100D4" w:rsidP="009D2359">
            <w:pPr>
              <w:pStyle w:val="Akapitzlist"/>
              <w:numPr>
                <w:ilvl w:val="0"/>
                <w:numId w:val="27"/>
              </w:numPr>
              <w:spacing w:after="0"/>
              <w:ind w:left="397"/>
              <w:jc w:val="left"/>
              <w:rPr>
                <w:bCs/>
              </w:rPr>
            </w:pPr>
            <w:r w:rsidRPr="00D87C26">
              <w:rPr>
                <w:bCs/>
              </w:rPr>
              <w:t>Wzrost aktywności społecznej mieszkańców, w tym w ramach miejscowości, grup nieformalnych i organizacji pozarządowych.</w:t>
            </w:r>
          </w:p>
          <w:p w14:paraId="60367F8C" w14:textId="77777777" w:rsidR="005214B6" w:rsidRDefault="009100D4" w:rsidP="009D2359">
            <w:pPr>
              <w:pStyle w:val="Akapitzlist"/>
              <w:numPr>
                <w:ilvl w:val="0"/>
                <w:numId w:val="27"/>
              </w:numPr>
              <w:spacing w:after="0"/>
              <w:ind w:left="397"/>
              <w:jc w:val="left"/>
              <w:rPr>
                <w:bCs/>
              </w:rPr>
            </w:pPr>
            <w:r w:rsidRPr="00D87C26">
              <w:rPr>
                <w:bCs/>
              </w:rPr>
              <w:t>Zwiększenie udziału obywateli w życiu publicznym i ich zaangażowania w sprawy lokalne.</w:t>
            </w:r>
          </w:p>
          <w:p w14:paraId="285B29CD" w14:textId="77777777" w:rsidR="0096400A" w:rsidRDefault="0096400A" w:rsidP="009D2359">
            <w:pPr>
              <w:pStyle w:val="Akapitzlist"/>
              <w:numPr>
                <w:ilvl w:val="0"/>
                <w:numId w:val="27"/>
              </w:numPr>
              <w:spacing w:after="0"/>
              <w:ind w:left="397"/>
              <w:jc w:val="left"/>
              <w:rPr>
                <w:bCs/>
              </w:rPr>
            </w:pPr>
            <w:r>
              <w:rPr>
                <w:bCs/>
              </w:rPr>
              <w:t>Zwiększenie zakresu współpracy z podmiotami ekonomii społecznej w mieście.</w:t>
            </w:r>
          </w:p>
          <w:p w14:paraId="2F35EED0" w14:textId="79B45140" w:rsidR="0096400A" w:rsidRPr="00D87C26" w:rsidRDefault="0096400A" w:rsidP="009D2359">
            <w:pPr>
              <w:pStyle w:val="Akapitzlist"/>
              <w:numPr>
                <w:ilvl w:val="0"/>
                <w:numId w:val="27"/>
              </w:numPr>
              <w:spacing w:after="0"/>
              <w:ind w:left="397"/>
              <w:jc w:val="left"/>
              <w:rPr>
                <w:bCs/>
              </w:rPr>
            </w:pPr>
            <w:r>
              <w:rPr>
                <w:bCs/>
              </w:rPr>
              <w:t>Wzmocnienie potencjału lokalnych podmiotów ekonomii społecznej do realizacji usług społecznych na rzecz mieszkańców m</w:t>
            </w:r>
            <w:r w:rsidR="00DD1BD3">
              <w:rPr>
                <w:bCs/>
              </w:rPr>
              <w:t>iasta.</w:t>
            </w:r>
          </w:p>
        </w:tc>
      </w:tr>
    </w:tbl>
    <w:p w14:paraId="3AC8ED22" w14:textId="2F7D2C15" w:rsidR="009100D4" w:rsidRPr="00D87C26" w:rsidRDefault="009100D4">
      <w:pPr>
        <w:spacing w:after="0" w:line="240" w:lineRule="auto"/>
        <w:jc w:val="left"/>
        <w:rPr>
          <w:b/>
          <w:bCs/>
        </w:rPr>
      </w:pPr>
    </w:p>
    <w:p w14:paraId="7010E67C" w14:textId="77777777" w:rsidR="009100D4" w:rsidRPr="00D87C26" w:rsidRDefault="009100D4">
      <w:pPr>
        <w:spacing w:after="0" w:line="240" w:lineRule="auto"/>
        <w:jc w:val="left"/>
        <w:rPr>
          <w:b/>
          <w:bCs/>
          <w:sz w:val="12"/>
          <w:szCs w:val="10"/>
        </w:rPr>
      </w:pPr>
      <w:r w:rsidRPr="00D87C26">
        <w:rPr>
          <w:b/>
          <w:bCs/>
        </w:rPr>
        <w:br w:type="page"/>
      </w:r>
    </w:p>
    <w:p w14:paraId="6BF84BB4" w14:textId="77777777" w:rsidR="009100D4" w:rsidRPr="00D87C26" w:rsidRDefault="009100D4">
      <w:pPr>
        <w:spacing w:after="0" w:line="240" w:lineRule="auto"/>
        <w:jc w:val="left"/>
        <w:rPr>
          <w:b/>
          <w:bCs/>
          <w:sz w:val="2"/>
          <w:szCs w:val="2"/>
        </w:rPr>
      </w:pPr>
    </w:p>
    <w:p w14:paraId="427CCA2C" w14:textId="1A16BBA5" w:rsidR="00B479D5" w:rsidRPr="00D87C26" w:rsidRDefault="00B479D5" w:rsidP="00B479D5">
      <w:pPr>
        <w:spacing w:after="120"/>
        <w:jc w:val="center"/>
        <w:rPr>
          <w:b/>
          <w:bCs/>
          <w:sz w:val="28"/>
          <w:szCs w:val="24"/>
        </w:rPr>
      </w:pPr>
      <w:r w:rsidRPr="00D87C26">
        <w:rPr>
          <w:b/>
          <w:bCs/>
          <w:sz w:val="28"/>
          <w:szCs w:val="24"/>
        </w:rPr>
        <w:t>Cel strategiczny 6. Rozwój lokalnej polityki społecznej</w:t>
      </w:r>
    </w:p>
    <w:p w14:paraId="3655C4DC" w14:textId="77777777" w:rsidR="009100D4" w:rsidRPr="00D87C26" w:rsidRDefault="009100D4" w:rsidP="00B479D5">
      <w:pPr>
        <w:spacing w:after="120"/>
        <w:jc w:val="center"/>
        <w:rPr>
          <w:b/>
          <w:bCs/>
          <w:sz w:val="8"/>
          <w:szCs w:val="6"/>
        </w:rPr>
      </w:pPr>
    </w:p>
    <w:tbl>
      <w:tblPr>
        <w:tblStyle w:val="Tabela-Siatka"/>
        <w:tblW w:w="9493" w:type="dxa"/>
        <w:tblLook w:val="04A0" w:firstRow="1" w:lastRow="0" w:firstColumn="1" w:lastColumn="0" w:noHBand="0" w:noVBand="1"/>
      </w:tblPr>
      <w:tblGrid>
        <w:gridCol w:w="2122"/>
        <w:gridCol w:w="7371"/>
      </w:tblGrid>
      <w:tr w:rsidR="00B479D5" w:rsidRPr="00D87C26" w14:paraId="187645C1" w14:textId="77777777" w:rsidTr="000D1F87">
        <w:tc>
          <w:tcPr>
            <w:tcW w:w="2122" w:type="dxa"/>
            <w:shd w:val="clear" w:color="auto" w:fill="EDEDED" w:themeFill="accent3" w:themeFillTint="33"/>
          </w:tcPr>
          <w:p w14:paraId="58C8E605" w14:textId="77777777" w:rsidR="00B479D5" w:rsidRPr="00D87C26" w:rsidRDefault="00B479D5" w:rsidP="000D1F87">
            <w:pPr>
              <w:spacing w:after="120"/>
              <w:jc w:val="left"/>
              <w:rPr>
                <w:b/>
              </w:rPr>
            </w:pPr>
            <w:r w:rsidRPr="00D87C26">
              <w:rPr>
                <w:b/>
              </w:rPr>
              <w:t>Cele operacyjne</w:t>
            </w:r>
          </w:p>
        </w:tc>
        <w:tc>
          <w:tcPr>
            <w:tcW w:w="7371" w:type="dxa"/>
            <w:shd w:val="clear" w:color="auto" w:fill="EDEDED" w:themeFill="accent3" w:themeFillTint="33"/>
          </w:tcPr>
          <w:p w14:paraId="2E2D3C7D" w14:textId="77777777" w:rsidR="00B479D5" w:rsidRPr="00D87C26" w:rsidRDefault="00B479D5" w:rsidP="000D1F87">
            <w:pPr>
              <w:spacing w:after="120"/>
              <w:jc w:val="left"/>
              <w:rPr>
                <w:b/>
              </w:rPr>
            </w:pPr>
            <w:r w:rsidRPr="00D87C26">
              <w:rPr>
                <w:b/>
              </w:rPr>
              <w:t>Kierunki działań</w:t>
            </w:r>
          </w:p>
        </w:tc>
      </w:tr>
      <w:tr w:rsidR="00B479D5" w:rsidRPr="00D87C26" w14:paraId="096095E5" w14:textId="77777777" w:rsidTr="000D1F87">
        <w:tc>
          <w:tcPr>
            <w:tcW w:w="2122" w:type="dxa"/>
          </w:tcPr>
          <w:p w14:paraId="0C5EB563" w14:textId="77777777" w:rsidR="00B479D5" w:rsidRPr="00D87C26" w:rsidRDefault="00B479D5" w:rsidP="000D1F87">
            <w:pPr>
              <w:jc w:val="left"/>
              <w:rPr>
                <w:bCs/>
              </w:rPr>
            </w:pPr>
            <w:r w:rsidRPr="00D87C26">
              <w:rPr>
                <w:bCs/>
              </w:rPr>
              <w:t>1. Wzmocnienie kompetencji osób zaangażowanych w realizację Strategii.</w:t>
            </w:r>
          </w:p>
          <w:p w14:paraId="28615A41" w14:textId="77777777" w:rsidR="00B479D5" w:rsidRPr="00D87C26" w:rsidRDefault="00B479D5" w:rsidP="000D1F87">
            <w:pPr>
              <w:spacing w:after="120"/>
              <w:jc w:val="left"/>
              <w:rPr>
                <w:bCs/>
              </w:rPr>
            </w:pPr>
          </w:p>
        </w:tc>
        <w:tc>
          <w:tcPr>
            <w:tcW w:w="7371" w:type="dxa"/>
            <w:vMerge w:val="restart"/>
          </w:tcPr>
          <w:p w14:paraId="39D02770" w14:textId="77777777" w:rsidR="00B479D5" w:rsidRPr="00D87C26" w:rsidRDefault="00B479D5" w:rsidP="009D2359">
            <w:pPr>
              <w:numPr>
                <w:ilvl w:val="0"/>
                <w:numId w:val="19"/>
              </w:numPr>
            </w:pPr>
            <w:r w:rsidRPr="00D87C26">
              <w:t>Udział osób zaangażowanych w realizację Strategii w szkoleniach, kursach, warsztatach, seminariach, konferencjach, wizytach studyjnych i innych formach edukacji w obszarach związanych ze Strategią.</w:t>
            </w:r>
          </w:p>
          <w:p w14:paraId="0185B388" w14:textId="453EF865" w:rsidR="00B479D5" w:rsidRDefault="00B479D5" w:rsidP="009D2359">
            <w:pPr>
              <w:pStyle w:val="Akapitzlist"/>
              <w:numPr>
                <w:ilvl w:val="0"/>
                <w:numId w:val="19"/>
              </w:numPr>
            </w:pPr>
            <w:r w:rsidRPr="00D87C26">
              <w:t xml:space="preserve">Wspieranie kadry specjalistów zajmujących się m.in. uzależnieniami, przemocą domową oraz interwencją kryzysową w postaci np. </w:t>
            </w:r>
            <w:proofErr w:type="spellStart"/>
            <w:r w:rsidRPr="00D87C26">
              <w:t>superwizji</w:t>
            </w:r>
            <w:proofErr w:type="spellEnd"/>
            <w:r w:rsidRPr="00D87C26">
              <w:t>, pomocy psychologicznej</w:t>
            </w:r>
            <w:r w:rsidR="00DD1BD3">
              <w:t>, szkoleń z zakresu wypalenia zawodowego i przeciwdziałania stresowi.</w:t>
            </w:r>
          </w:p>
          <w:p w14:paraId="41D8A478" w14:textId="421FE13C" w:rsidR="00B479D5" w:rsidRPr="00D87C26" w:rsidRDefault="00B479D5" w:rsidP="009D2359">
            <w:pPr>
              <w:numPr>
                <w:ilvl w:val="0"/>
                <w:numId w:val="19"/>
              </w:numPr>
            </w:pPr>
            <w:r w:rsidRPr="00D87C26">
              <w:t xml:space="preserve">Działania na rzecz zwiększenia wiedzy i kompetencji pracowników </w:t>
            </w:r>
            <w:r w:rsidR="00C2187A" w:rsidRPr="00D87C26">
              <w:br/>
            </w:r>
            <w:r w:rsidRPr="00D87C26">
              <w:t>w zakresie reagowania w sytuacjach kryzysowych, takich jak np. pandemia, wojna i in.</w:t>
            </w:r>
          </w:p>
          <w:p w14:paraId="5683C0F9" w14:textId="77777777" w:rsidR="00B479D5" w:rsidRDefault="00B479D5" w:rsidP="009D2359">
            <w:pPr>
              <w:numPr>
                <w:ilvl w:val="0"/>
                <w:numId w:val="19"/>
              </w:numPr>
            </w:pPr>
            <w:r w:rsidRPr="00D87C26">
              <w:t>Poszukiwanie i wdrażanie nowych rozwiązań w obszarze aktywizacji społecznej oraz rozwoju lokalnego, uwzględniających doświadczenia innych miast i gmin oraz partnerów zagranicznych.</w:t>
            </w:r>
          </w:p>
          <w:p w14:paraId="7FA6D24A" w14:textId="6B39FDA9" w:rsidR="00DD1BD3" w:rsidRPr="00D87C26" w:rsidRDefault="00DD1BD3" w:rsidP="009D2359">
            <w:pPr>
              <w:numPr>
                <w:ilvl w:val="0"/>
                <w:numId w:val="19"/>
              </w:numPr>
            </w:pPr>
            <w:r>
              <w:t>Rozwijanie współpracy partnerskiej miasta z podmiotami ekonomii społecznej oraz Ostródzką Radą Organizacji Pozarządowych.</w:t>
            </w:r>
          </w:p>
          <w:p w14:paraId="2F2A6B3B" w14:textId="6C402321" w:rsidR="002855D5" w:rsidRPr="00D87C26" w:rsidRDefault="002855D5" w:rsidP="009D2359">
            <w:pPr>
              <w:numPr>
                <w:ilvl w:val="0"/>
                <w:numId w:val="19"/>
              </w:numPr>
            </w:pPr>
            <w:r w:rsidRPr="00D87C26">
              <w:t xml:space="preserve">Działania ukierunkowane na przekształcenie </w:t>
            </w:r>
            <w:r w:rsidR="002D03BF" w:rsidRPr="00D87C26">
              <w:t>Miejskiego</w:t>
            </w:r>
            <w:r w:rsidRPr="00D87C26">
              <w:t xml:space="preserve"> Ośrodka Pomocy Społecznej w </w:t>
            </w:r>
            <w:r w:rsidR="00DD1BD3">
              <w:t xml:space="preserve">Ostródzkie </w:t>
            </w:r>
            <w:r w:rsidRPr="00D87C26">
              <w:t>Centrum Usług Społecznych.</w:t>
            </w:r>
          </w:p>
        </w:tc>
      </w:tr>
      <w:tr w:rsidR="00B479D5" w:rsidRPr="00D87C26" w14:paraId="4F155A85" w14:textId="77777777" w:rsidTr="00B479D5">
        <w:trPr>
          <w:trHeight w:val="3768"/>
        </w:trPr>
        <w:tc>
          <w:tcPr>
            <w:tcW w:w="2122" w:type="dxa"/>
          </w:tcPr>
          <w:p w14:paraId="7604557F" w14:textId="77777777" w:rsidR="00B479D5" w:rsidRPr="00D87C26" w:rsidRDefault="00B479D5" w:rsidP="00B479D5">
            <w:pPr>
              <w:spacing w:after="120"/>
              <w:jc w:val="left"/>
              <w:rPr>
                <w:bCs/>
              </w:rPr>
            </w:pPr>
            <w:r w:rsidRPr="00D87C26">
              <w:t>2. Zwiększenie efektywności działań w zakresie planowania i realizacji gminnej polityki społecznej</w:t>
            </w:r>
          </w:p>
          <w:p w14:paraId="1F50E7D8" w14:textId="77777777" w:rsidR="00B479D5" w:rsidRPr="00D87C26" w:rsidRDefault="00B479D5" w:rsidP="000D1F87">
            <w:pPr>
              <w:spacing w:after="120"/>
              <w:jc w:val="left"/>
              <w:rPr>
                <w:rFonts w:asciiTheme="minorHAnsi" w:eastAsia="Times New Roman" w:hAnsiTheme="minorHAnsi" w:cstheme="minorHAnsi"/>
                <w:szCs w:val="24"/>
                <w:lang w:eastAsia="pl-PL"/>
              </w:rPr>
            </w:pPr>
          </w:p>
          <w:p w14:paraId="4E0487A2" w14:textId="24DD1E09" w:rsidR="00B479D5" w:rsidRPr="00D87C26" w:rsidRDefault="00B479D5" w:rsidP="000D1F87">
            <w:pPr>
              <w:spacing w:after="120"/>
              <w:jc w:val="left"/>
              <w:rPr>
                <w:bCs/>
              </w:rPr>
            </w:pPr>
          </w:p>
        </w:tc>
        <w:tc>
          <w:tcPr>
            <w:tcW w:w="7371" w:type="dxa"/>
            <w:vMerge/>
          </w:tcPr>
          <w:p w14:paraId="1ED43C2D" w14:textId="77777777" w:rsidR="00B479D5" w:rsidRPr="00D87C26" w:rsidRDefault="00B479D5" w:rsidP="000D1F87">
            <w:pPr>
              <w:spacing w:after="120"/>
              <w:jc w:val="left"/>
              <w:rPr>
                <w:b/>
              </w:rPr>
            </w:pPr>
          </w:p>
        </w:tc>
      </w:tr>
      <w:tr w:rsidR="00B479D5" w:rsidRPr="00D87C26" w14:paraId="469E682C" w14:textId="77777777" w:rsidTr="000D1F87">
        <w:trPr>
          <w:trHeight w:val="1389"/>
        </w:trPr>
        <w:tc>
          <w:tcPr>
            <w:tcW w:w="9493" w:type="dxa"/>
            <w:gridSpan w:val="2"/>
          </w:tcPr>
          <w:p w14:paraId="188D0ABA" w14:textId="77777777" w:rsidR="00B479D5" w:rsidRPr="00D87C26" w:rsidRDefault="00B479D5" w:rsidP="00DD1BD3">
            <w:pPr>
              <w:spacing w:after="120"/>
              <w:rPr>
                <w:b/>
              </w:rPr>
            </w:pPr>
            <w:r w:rsidRPr="00D87C26">
              <w:rPr>
                <w:b/>
              </w:rPr>
              <w:t>Wskaźniki realizacji działań</w:t>
            </w:r>
          </w:p>
          <w:p w14:paraId="75E14647" w14:textId="5C10978F" w:rsidR="00B479D5" w:rsidRPr="00D87C26" w:rsidRDefault="00B479D5" w:rsidP="00DD1BD3">
            <w:pPr>
              <w:numPr>
                <w:ilvl w:val="0"/>
                <w:numId w:val="7"/>
              </w:numPr>
              <w:ind w:left="318" w:hanging="284"/>
            </w:pPr>
            <w:r w:rsidRPr="00D87C26">
              <w:t xml:space="preserve">Liczba osób biorących udział w różnych formach edukacyjnych w obszarach związanych </w:t>
            </w:r>
            <w:r w:rsidR="00C2187A" w:rsidRPr="00D87C26">
              <w:br/>
            </w:r>
            <w:r w:rsidRPr="00D87C26">
              <w:t>z realizacją Strategii.</w:t>
            </w:r>
          </w:p>
          <w:p w14:paraId="5E520149" w14:textId="77777777" w:rsidR="00B479D5" w:rsidRPr="00D87C26" w:rsidRDefault="00B479D5" w:rsidP="00DD1BD3">
            <w:pPr>
              <w:numPr>
                <w:ilvl w:val="0"/>
                <w:numId w:val="7"/>
              </w:numPr>
              <w:ind w:left="318" w:hanging="284"/>
            </w:pPr>
            <w:r w:rsidRPr="00D87C26">
              <w:t xml:space="preserve">Liczba specjalistów objętych wsparciem, w tym </w:t>
            </w:r>
            <w:proofErr w:type="spellStart"/>
            <w:r w:rsidRPr="00D87C26">
              <w:t>superwizją</w:t>
            </w:r>
            <w:proofErr w:type="spellEnd"/>
            <w:r w:rsidRPr="00D87C26">
              <w:t>, szkoleniami, wsparciem psychologicznym.</w:t>
            </w:r>
          </w:p>
          <w:p w14:paraId="689210E1" w14:textId="14931C7F" w:rsidR="00B479D5" w:rsidRPr="00D87C26" w:rsidRDefault="00B479D5" w:rsidP="00DD1BD3">
            <w:pPr>
              <w:numPr>
                <w:ilvl w:val="0"/>
                <w:numId w:val="7"/>
              </w:numPr>
              <w:ind w:left="318" w:hanging="284"/>
            </w:pPr>
            <w:r w:rsidRPr="00D87C26">
              <w:t>Liczba pracowników przeszkolonych w zakresie reagowania w sytuacjach kryzysowych.</w:t>
            </w:r>
          </w:p>
        </w:tc>
      </w:tr>
      <w:tr w:rsidR="00B479D5" w:rsidRPr="00D87C26" w14:paraId="72B85555" w14:textId="77777777" w:rsidTr="000D1F87">
        <w:tc>
          <w:tcPr>
            <w:tcW w:w="2122" w:type="dxa"/>
            <w:shd w:val="clear" w:color="auto" w:fill="EDEDED" w:themeFill="accent3" w:themeFillTint="33"/>
          </w:tcPr>
          <w:p w14:paraId="460F310F" w14:textId="77777777" w:rsidR="00B479D5" w:rsidRPr="00D87C26" w:rsidRDefault="00B479D5" w:rsidP="00DD1BD3">
            <w:pPr>
              <w:spacing w:after="0"/>
              <w:rPr>
                <w:b/>
              </w:rPr>
            </w:pPr>
            <w:r w:rsidRPr="00D87C26">
              <w:rPr>
                <w:b/>
              </w:rPr>
              <w:t>Okres realizacji</w:t>
            </w:r>
          </w:p>
        </w:tc>
        <w:tc>
          <w:tcPr>
            <w:tcW w:w="7371" w:type="dxa"/>
            <w:shd w:val="clear" w:color="auto" w:fill="EDEDED" w:themeFill="accent3" w:themeFillTint="33"/>
          </w:tcPr>
          <w:p w14:paraId="4FD9D474" w14:textId="6F4BEB20" w:rsidR="00B479D5" w:rsidRPr="00D87C26" w:rsidRDefault="00B479D5" w:rsidP="00DD1BD3">
            <w:pPr>
              <w:spacing w:after="0"/>
              <w:rPr>
                <w:b/>
              </w:rPr>
            </w:pPr>
            <w:r w:rsidRPr="00D87C26">
              <w:rPr>
                <w:b/>
              </w:rPr>
              <w:t>2026-203</w:t>
            </w:r>
            <w:r w:rsidR="00D37634" w:rsidRPr="00D87C26">
              <w:rPr>
                <w:b/>
              </w:rPr>
              <w:t>3</w:t>
            </w:r>
          </w:p>
        </w:tc>
      </w:tr>
      <w:tr w:rsidR="005214B6" w:rsidRPr="00797A0F" w14:paraId="4CCA2C6C" w14:textId="77777777" w:rsidTr="00ED4958">
        <w:tc>
          <w:tcPr>
            <w:tcW w:w="2122" w:type="dxa"/>
            <w:shd w:val="clear" w:color="auto" w:fill="EDEDED" w:themeFill="accent3" w:themeFillTint="33"/>
            <w:vAlign w:val="center"/>
          </w:tcPr>
          <w:p w14:paraId="4C1D7C6B" w14:textId="038FB190" w:rsidR="005214B6" w:rsidRPr="00D87C26" w:rsidRDefault="005214B6" w:rsidP="00DD1BD3">
            <w:pPr>
              <w:spacing w:after="0"/>
              <w:rPr>
                <w:b/>
              </w:rPr>
            </w:pPr>
            <w:r w:rsidRPr="00D87C26">
              <w:rPr>
                <w:b/>
              </w:rPr>
              <w:t>Prognoza zmian w zakresie objętym Strategią</w:t>
            </w:r>
          </w:p>
        </w:tc>
        <w:tc>
          <w:tcPr>
            <w:tcW w:w="7371" w:type="dxa"/>
            <w:shd w:val="clear" w:color="auto" w:fill="EDEDED" w:themeFill="accent3" w:themeFillTint="33"/>
            <w:vAlign w:val="center"/>
          </w:tcPr>
          <w:p w14:paraId="699BABF4" w14:textId="77777777" w:rsidR="002D03BF" w:rsidRPr="00D87C26" w:rsidRDefault="002D03BF" w:rsidP="009D2359">
            <w:pPr>
              <w:pStyle w:val="Akapitzlist"/>
              <w:numPr>
                <w:ilvl w:val="0"/>
                <w:numId w:val="28"/>
              </w:numPr>
              <w:spacing w:after="0"/>
              <w:ind w:left="320" w:hanging="320"/>
              <w:rPr>
                <w:bCs/>
              </w:rPr>
            </w:pPr>
            <w:r w:rsidRPr="00D87C26">
              <w:rPr>
                <w:bCs/>
              </w:rPr>
              <w:t>Więcej instytucji i organizacji aktywnie angażujących się w realizację Strategii.</w:t>
            </w:r>
          </w:p>
          <w:p w14:paraId="1420AAAD" w14:textId="77777777" w:rsidR="002D03BF" w:rsidRPr="00D87C26" w:rsidRDefault="002D03BF" w:rsidP="009D2359">
            <w:pPr>
              <w:pStyle w:val="Akapitzlist"/>
              <w:numPr>
                <w:ilvl w:val="0"/>
                <w:numId w:val="28"/>
              </w:numPr>
              <w:spacing w:after="0"/>
              <w:ind w:left="320" w:hanging="320"/>
              <w:rPr>
                <w:bCs/>
              </w:rPr>
            </w:pPr>
            <w:r w:rsidRPr="00D87C26">
              <w:rPr>
                <w:bCs/>
              </w:rPr>
              <w:t>Skuteczniejsze rozpoznawanie oraz zaspokojenie zmieniających się potrzeb społecznych.</w:t>
            </w:r>
          </w:p>
          <w:p w14:paraId="6FA7CCD3" w14:textId="77777777" w:rsidR="005214B6" w:rsidRPr="00D87C26" w:rsidRDefault="002D03BF" w:rsidP="009D2359">
            <w:pPr>
              <w:pStyle w:val="Akapitzlist"/>
              <w:numPr>
                <w:ilvl w:val="0"/>
                <w:numId w:val="28"/>
              </w:numPr>
              <w:spacing w:after="0"/>
              <w:ind w:left="320" w:hanging="320"/>
              <w:rPr>
                <w:bCs/>
              </w:rPr>
            </w:pPr>
            <w:r w:rsidRPr="00D87C26">
              <w:rPr>
                <w:bCs/>
              </w:rPr>
              <w:t>Zwiększenie kompetencji kadr instytucji i organizacji zaangażowanych we wdrażanie Strategii.</w:t>
            </w:r>
          </w:p>
          <w:p w14:paraId="223B020B" w14:textId="66ABA5F4" w:rsidR="002D03BF" w:rsidRPr="00D87C26" w:rsidRDefault="002D03BF" w:rsidP="009D2359">
            <w:pPr>
              <w:pStyle w:val="Akapitzlist"/>
              <w:numPr>
                <w:ilvl w:val="0"/>
                <w:numId w:val="28"/>
              </w:numPr>
              <w:spacing w:after="0"/>
              <w:ind w:left="320" w:hanging="320"/>
              <w:rPr>
                <w:b/>
              </w:rPr>
            </w:pPr>
            <w:r w:rsidRPr="00D87C26">
              <w:rPr>
                <w:bCs/>
              </w:rPr>
              <w:t>Zwiększenie dostępu mieszkańców do usług społecznych i pełniejsze zaspokojenie ich potrzeb.</w:t>
            </w:r>
          </w:p>
        </w:tc>
      </w:tr>
    </w:tbl>
    <w:p w14:paraId="42EC9CEB" w14:textId="77777777" w:rsidR="00B479D5" w:rsidRPr="00797A0F" w:rsidRDefault="00B479D5" w:rsidP="00B479D5">
      <w:pPr>
        <w:spacing w:after="120"/>
        <w:jc w:val="center"/>
        <w:rPr>
          <w:b/>
          <w:bCs/>
          <w:sz w:val="28"/>
          <w:szCs w:val="24"/>
          <w:highlight w:val="yellow"/>
        </w:rPr>
      </w:pPr>
    </w:p>
    <w:p w14:paraId="67328C2D" w14:textId="4F0F69BA" w:rsidR="001E0BFB" w:rsidRPr="00D87C26" w:rsidRDefault="00A26EDC" w:rsidP="004448F8">
      <w:pPr>
        <w:pStyle w:val="Nagwek1"/>
      </w:pPr>
      <w:r w:rsidRPr="00797A0F">
        <w:rPr>
          <w:highlight w:val="yellow"/>
        </w:rPr>
        <w:br w:type="page"/>
      </w:r>
      <w:bookmarkStart w:id="67" w:name="_Toc213617223"/>
      <w:r w:rsidR="003D6CF2" w:rsidRPr="00D87C26">
        <w:lastRenderedPageBreak/>
        <w:t>6</w:t>
      </w:r>
      <w:r w:rsidR="00E11A54" w:rsidRPr="00D87C26">
        <w:t>.</w:t>
      </w:r>
      <w:r w:rsidR="00E769D0" w:rsidRPr="00D87C26">
        <w:t xml:space="preserve"> </w:t>
      </w:r>
      <w:r w:rsidR="00A03098" w:rsidRPr="00D87C26">
        <w:t>Sposób realizacji</w:t>
      </w:r>
      <w:r w:rsidR="00DC500A" w:rsidRPr="00D87C26">
        <w:t xml:space="preserve"> </w:t>
      </w:r>
      <w:r w:rsidR="001E0BFB" w:rsidRPr="00D87C26">
        <w:t>Strategii</w:t>
      </w:r>
      <w:bookmarkEnd w:id="67"/>
    </w:p>
    <w:p w14:paraId="6C5BE4EA" w14:textId="4DBA424D" w:rsidR="0090593C" w:rsidRPr="00D87C26" w:rsidRDefault="003D6CF2" w:rsidP="00B01EB4">
      <w:pPr>
        <w:pStyle w:val="Nagwek2"/>
        <w:rPr>
          <w:rFonts w:eastAsia="Calibri"/>
        </w:rPr>
      </w:pPr>
      <w:bookmarkStart w:id="68" w:name="_Toc213617224"/>
      <w:r w:rsidRPr="00D87C26">
        <w:rPr>
          <w:rFonts w:eastAsia="Calibri"/>
        </w:rPr>
        <w:t>6</w:t>
      </w:r>
      <w:r w:rsidR="006D49E3" w:rsidRPr="00D87C26">
        <w:rPr>
          <w:rFonts w:eastAsia="Calibri"/>
        </w:rPr>
        <w:t>.</w:t>
      </w:r>
      <w:r w:rsidR="00B01EB4" w:rsidRPr="00D87C26">
        <w:rPr>
          <w:rFonts w:eastAsia="Calibri"/>
        </w:rPr>
        <w:t xml:space="preserve">1. </w:t>
      </w:r>
      <w:r w:rsidR="002A71C3" w:rsidRPr="00D87C26">
        <w:rPr>
          <w:rFonts w:eastAsia="Calibri"/>
        </w:rPr>
        <w:t>Usługi społeczne oraz zadania publiczne zlecane podmiotom ekonomii społecznej</w:t>
      </w:r>
      <w:bookmarkEnd w:id="68"/>
    </w:p>
    <w:p w14:paraId="5036F3C1" w14:textId="5315E928" w:rsidR="002A71C3" w:rsidRPr="00D87C26" w:rsidRDefault="002A71C3" w:rsidP="002A71C3">
      <w:r w:rsidRPr="00D87C26">
        <w:t>W świetle uwarunkowań ustawowych strategia powinna określać usługi społeczne w zakresie, o którym mowa w art. 2 ust. 1 pkt 1–14 ustawy z dnia 19 lipca 2019 r. o realizowaniu usług społecznych przez centrum usług społecznych, oraz zadania publiczne, o których mowa w art. 4 ust. 1 ustawy z dnia 24 kwietnia 2003 r. o działalności pożytku publicznego i o wolontariacie, zlecane w trybach, o których mowa w tej ustawie.</w:t>
      </w:r>
      <w:r w:rsidR="001B3B1B" w:rsidRPr="00D87C26">
        <w:t xml:space="preserve"> </w:t>
      </w:r>
    </w:p>
    <w:p w14:paraId="56BE2071" w14:textId="16D0EAF8" w:rsidR="00982B0E" w:rsidRPr="00D87C26" w:rsidRDefault="001B3B1B" w:rsidP="002A71C3">
      <w:r w:rsidRPr="00D87C26">
        <w:t xml:space="preserve">Usługi wskazane w ustawie o realizowaniu usług społecznych przez centrum usług społecznych zawierają się w następujących obszarach: 1) polityki prorodzinnej, 2) wspierania rodziny, </w:t>
      </w:r>
      <w:r w:rsidR="006126FA" w:rsidRPr="00D87C26">
        <w:br/>
      </w:r>
      <w:r w:rsidRPr="00D87C26">
        <w:t xml:space="preserve">3) systemu pieczy zastępczej, 4) pomocy społecznej, 5) promocji i ochrony zdrowia, 6) wspierania osób niepełnosprawnych, 7) edukacji publicznej, 8) przeciwdziałania bezrobociu, 9) kultury, 10) kultury fizycznej i turystyki, 11) pobudzania aktywności obywatelskiej, 12) mieszkalnictwa, 13) ochrony środowiska, 14) reintegracji zawodowej i społecznej. </w:t>
      </w:r>
    </w:p>
    <w:p w14:paraId="03C3E292" w14:textId="17EE9D0A" w:rsidR="008065C4" w:rsidRPr="0060574C" w:rsidRDefault="001B3B1B" w:rsidP="008065C4">
      <w:r w:rsidRPr="00D87C26">
        <w:t>Ustawa o działalności pożytku publicznego i o wolontariacie w sferze zadań publicznych wymienia</w:t>
      </w:r>
      <w:r w:rsidR="00982B0E" w:rsidRPr="00D87C26">
        <w:t xml:space="preserve"> między innymi</w:t>
      </w:r>
      <w:r w:rsidRPr="00D87C26">
        <w:t xml:space="preserve"> zadania w zakresie pomocy społecznej, w tym pomocy rodzinom </w:t>
      </w:r>
      <w:r w:rsidR="006126FA" w:rsidRPr="00D87C26">
        <w:br/>
      </w:r>
      <w:r w:rsidRPr="00D87C26">
        <w:t>i osobom w trudnej sytuacji życiowej oraz wyrównywania szans tych rodzin i osób; wspierania rodziny i systemu pieczy zastępczej;</w:t>
      </w:r>
      <w:r w:rsidR="002B50AA" w:rsidRPr="00D87C26">
        <w:t xml:space="preserve"> </w:t>
      </w:r>
      <w:r w:rsidRPr="00D87C26">
        <w:t xml:space="preserve">tworzenia warunków do zaspokajania potrzeb mieszkaniowych wspólnoty samorządowej; udzielania nieodpłatnej pomocy prawnej oraz zwiększania świadomości prawnej społeczeństwa; działalności na rzecz integracji i reintegracji zawodowej i społecznej osób zagrożonych wykluczeniem społecznym; podtrzymywania </w:t>
      </w:r>
      <w:r w:rsidR="006126FA" w:rsidRPr="00D87C26">
        <w:br/>
      </w:r>
      <w:r w:rsidRPr="00D87C26">
        <w:t xml:space="preserve">i upowszechniania tradycji narodowej, pielęgnowania polskości oraz rozwoju świadomości narodowej, obywatelskiej i kulturowej; działalności na rzecz mniejszości narodowych </w:t>
      </w:r>
      <w:r w:rsidR="006126FA" w:rsidRPr="00D87C26">
        <w:br/>
      </w:r>
      <w:r w:rsidRPr="00D87C26">
        <w:t xml:space="preserve">i etnicznych oraz języka regionalnego; ochrony i promocji zdrowia, w tym działalności leczniczej, działalności na rzecz osób niepełnosprawnych; promocji zatrudnienia i aktywizacji zawodowej osób pozostających bez pracy i zagrożonych zwolnieniem z pracy; działalności na rzecz osób w wieku emerytalnym; działalności wspomagającej rozwój gospodarczy, w tym rozwój przedsiębiorczości; działalności wspomagającej rozwój wspólnot i społeczności lokalnych; nauki, szkolnictwa wyższego, edukacji, oświaty i wychowania; kultury, sztuki, ochrony dóbr kultury i dziedzictwa narodowego; wspierania i upowszechniania kultury fizycznej. </w:t>
      </w:r>
      <w:r w:rsidR="00982B0E" w:rsidRPr="00D87C26">
        <w:t xml:space="preserve">W związku z uchwaleniem ustawy o ekonomii społecznej dodane zostało również zadanie w zakresie działalności na rzecz podmiotów ekonomii społecznej i przedsiębiorstw </w:t>
      </w:r>
      <w:r w:rsidR="00982B0E" w:rsidRPr="0060574C">
        <w:t xml:space="preserve">społecznych. </w:t>
      </w:r>
    </w:p>
    <w:p w14:paraId="6F742C4A" w14:textId="7C2307A6" w:rsidR="00AE48D4" w:rsidRPr="0060574C" w:rsidRDefault="00982B0E" w:rsidP="00B61765">
      <w:r w:rsidRPr="0060574C">
        <w:t xml:space="preserve">Usługi społeczne i zadania publiczne, zlecane w trybie ustawy o pożytku publicznym </w:t>
      </w:r>
      <w:r w:rsidR="006126FA" w:rsidRPr="0060574C">
        <w:br/>
      </w:r>
      <w:r w:rsidRPr="0060574C">
        <w:t xml:space="preserve">i o wolontariacie </w:t>
      </w:r>
      <w:r w:rsidR="00700B27" w:rsidRPr="0060574C">
        <w:t>obejmują</w:t>
      </w:r>
      <w:r w:rsidR="002D03BF" w:rsidRPr="0060574C">
        <w:t xml:space="preserve"> aktualnie</w:t>
      </w:r>
      <w:r w:rsidR="00700B27" w:rsidRPr="0060574C">
        <w:t xml:space="preserve"> zadania</w:t>
      </w:r>
      <w:r w:rsidR="002D03BF" w:rsidRPr="0060574C">
        <w:t xml:space="preserve"> wskazane w programie współpracy. </w:t>
      </w:r>
      <w:r w:rsidR="00C2187A" w:rsidRPr="0060574C">
        <w:br/>
      </w:r>
      <w:r w:rsidR="002D03BF" w:rsidRPr="0060574C">
        <w:t xml:space="preserve">W najbliższych latach kontynuowane będzie ich zlecanie, ponadto planuje się zlecać usługi społeczne związane z utworzeniem </w:t>
      </w:r>
      <w:r w:rsidR="00D87C26" w:rsidRPr="0060574C">
        <w:t>Ostródzkiego</w:t>
      </w:r>
      <w:r w:rsidR="002D03BF" w:rsidRPr="0060574C">
        <w:t xml:space="preserve"> Centrum Usług Społecznych, takie jak </w:t>
      </w:r>
      <w:r w:rsidR="0060574C" w:rsidRPr="0060574C">
        <w:t xml:space="preserve">usługi wspierania rodziny oraz prowadzenie mieszkań wspomaganych. </w:t>
      </w:r>
      <w:r w:rsidR="002D03BF" w:rsidRPr="0060574C">
        <w:t xml:space="preserve">Usługi te są zaplanowane do </w:t>
      </w:r>
      <w:r w:rsidR="002D03BF" w:rsidRPr="0060574C">
        <w:lastRenderedPageBreak/>
        <w:t>realizacji w ramach projektu „</w:t>
      </w:r>
      <w:r w:rsidR="00D87C26" w:rsidRPr="0060574C">
        <w:t xml:space="preserve">Ostródzkie </w:t>
      </w:r>
      <w:r w:rsidR="002D03BF" w:rsidRPr="0060574C">
        <w:t xml:space="preserve">Centrum Usług Społecznych”, w ramach którego MOPS zostanie przekształcony w </w:t>
      </w:r>
      <w:r w:rsidR="0060574C">
        <w:t>O</w:t>
      </w:r>
      <w:r w:rsidR="002D03BF" w:rsidRPr="0060574C">
        <w:t>CUS.</w:t>
      </w:r>
    </w:p>
    <w:p w14:paraId="193891B6" w14:textId="59CE84F1" w:rsidR="00B01EB4" w:rsidRPr="0060574C" w:rsidRDefault="003D6CF2" w:rsidP="00B01EB4">
      <w:pPr>
        <w:pStyle w:val="Nagwek2"/>
        <w:rPr>
          <w:rFonts w:eastAsia="Calibri"/>
        </w:rPr>
      </w:pPr>
      <w:bookmarkStart w:id="69" w:name="_Toc213617225"/>
      <w:r w:rsidRPr="0060574C">
        <w:rPr>
          <w:rFonts w:eastAsia="Calibri"/>
        </w:rPr>
        <w:t>6</w:t>
      </w:r>
      <w:r w:rsidR="002A71C3" w:rsidRPr="0060574C">
        <w:rPr>
          <w:rFonts w:eastAsia="Calibri"/>
        </w:rPr>
        <w:t xml:space="preserve">.2. </w:t>
      </w:r>
      <w:r w:rsidR="00E11A54" w:rsidRPr="0060574C">
        <w:rPr>
          <w:rFonts w:eastAsia="Calibri"/>
        </w:rPr>
        <w:t>Koordynacja wdrażania Strategii</w:t>
      </w:r>
      <w:bookmarkEnd w:id="69"/>
    </w:p>
    <w:p w14:paraId="291E2F7C" w14:textId="1831F109" w:rsidR="007C3BFB" w:rsidRPr="00D87C26" w:rsidRDefault="00636F98" w:rsidP="00B01EB4">
      <w:r w:rsidRPr="0060574C">
        <w:t xml:space="preserve">W świetle ustawy o pomocy społecznej, </w:t>
      </w:r>
      <w:r w:rsidR="00E11A54" w:rsidRPr="0060574C">
        <w:t>realizacja</w:t>
      </w:r>
      <w:r w:rsidR="00E11A54" w:rsidRPr="00D87C26">
        <w:t xml:space="preserve"> strategii rozwiązywania problemów społecznych, podobnie jak jej opracowanie, należy </w:t>
      </w:r>
      <w:r w:rsidRPr="00D87C26">
        <w:t xml:space="preserve">do zadań własnych gminy o charakterze obowiązkowym. Znaczna część kierunków działań zaplanowanych w Strategii mieści się </w:t>
      </w:r>
      <w:r w:rsidR="002F4531" w:rsidRPr="00D87C26">
        <w:br/>
      </w:r>
      <w:r w:rsidRPr="00D87C26">
        <w:t xml:space="preserve">w zadaniach jednostek organizacyjnych </w:t>
      </w:r>
      <w:r w:rsidR="003B3469" w:rsidRPr="00D87C26">
        <w:t xml:space="preserve">Gminy </w:t>
      </w:r>
      <w:r w:rsidR="00D87C26" w:rsidRPr="00D87C26">
        <w:t>Miejskiej Ostróda</w:t>
      </w:r>
      <w:r w:rsidR="002D03BF" w:rsidRPr="00D87C26">
        <w:t xml:space="preserve"> oraz </w:t>
      </w:r>
      <w:r w:rsidR="00601F5E" w:rsidRPr="00D87C26">
        <w:t>podmiotów ekonomii społecznej</w:t>
      </w:r>
      <w:r w:rsidR="00E11A54" w:rsidRPr="00D87C26">
        <w:t xml:space="preserve">. </w:t>
      </w:r>
      <w:r w:rsidRPr="00D87C26">
        <w:t xml:space="preserve"> Zasadniczą rolę w zakresie planowania oraz podejmowania decyzji strategicznych będą odgrywały władze </w:t>
      </w:r>
      <w:r w:rsidR="003B3469" w:rsidRPr="00D87C26">
        <w:t xml:space="preserve">Gminy – </w:t>
      </w:r>
      <w:r w:rsidR="002D03BF" w:rsidRPr="00D87C26">
        <w:t>Burmistrz</w:t>
      </w:r>
      <w:r w:rsidR="008065C4" w:rsidRPr="00D87C26">
        <w:t xml:space="preserve"> oraz Rada </w:t>
      </w:r>
      <w:r w:rsidR="002D03BF" w:rsidRPr="00D87C26">
        <w:t>Miejska</w:t>
      </w:r>
      <w:r w:rsidR="00DC500A" w:rsidRPr="00D87C26">
        <w:t>,</w:t>
      </w:r>
      <w:r w:rsidRPr="00D87C26">
        <w:t xml:space="preserve"> natomiast instytucją koordynującą działania związane z wdrażaniem Strategii będzie </w:t>
      </w:r>
      <w:r w:rsidR="002D03BF" w:rsidRPr="00D87C26">
        <w:t>Miejski</w:t>
      </w:r>
      <w:r w:rsidR="00370515" w:rsidRPr="00D87C26">
        <w:t xml:space="preserve"> </w:t>
      </w:r>
      <w:r w:rsidRPr="00D87C26">
        <w:t xml:space="preserve">Ośrodek Pomocy Społecznej w </w:t>
      </w:r>
      <w:r w:rsidR="00D87C26" w:rsidRPr="00D87C26">
        <w:t>Ostródzie</w:t>
      </w:r>
      <w:r w:rsidR="00755DA0" w:rsidRPr="00D87C26">
        <w:t>/</w:t>
      </w:r>
      <w:r w:rsidR="00D87C26" w:rsidRPr="00D87C26">
        <w:t xml:space="preserve">Ostródzkie </w:t>
      </w:r>
      <w:r w:rsidR="00755DA0" w:rsidRPr="00D87C26">
        <w:t>Centrum Usług Społecznych</w:t>
      </w:r>
      <w:r w:rsidR="00370515" w:rsidRPr="00D87C26">
        <w:t>.</w:t>
      </w:r>
    </w:p>
    <w:p w14:paraId="595507FF" w14:textId="6D0C2A27" w:rsidR="00802998" w:rsidRPr="00D87C26" w:rsidRDefault="00370515" w:rsidP="00A03098">
      <w:r w:rsidRPr="00D87C26">
        <w:rPr>
          <w:iCs/>
        </w:rPr>
        <w:t xml:space="preserve">Strategia </w:t>
      </w:r>
      <w:r w:rsidR="00A03098" w:rsidRPr="00D87C26">
        <w:t>jest wieloletnim dokumentem planistycznym</w:t>
      </w:r>
      <w:r w:rsidR="00015D9C" w:rsidRPr="00D87C26">
        <w:t>, w związku z czym należy wziąć pod uwagę, że w wyniku zmian społeczno-ekonomiczny</w:t>
      </w:r>
      <w:r w:rsidR="00802998" w:rsidRPr="00D87C26">
        <w:t>ch</w:t>
      </w:r>
      <w:r w:rsidR="00015D9C" w:rsidRPr="00D87C26">
        <w:t xml:space="preserve"> niektóre jej zapisy mogą stać się nieaktualne jeszcze przed końcem okresu jej obowiązywania. W takiej sytuacji należy podjąć decyzję o jej aktualizacji </w:t>
      </w:r>
      <w:r w:rsidR="00802998" w:rsidRPr="00D87C26">
        <w:t>bądź o opracowaniu nowej Strategii, uwzględniającej nowe uwarunkowania prawne, programowe, społeczne czy ekonomiczne.</w:t>
      </w:r>
    </w:p>
    <w:p w14:paraId="1BA10D51" w14:textId="6B3358F3" w:rsidR="004C724C" w:rsidRPr="00D87C26" w:rsidRDefault="00015D9C" w:rsidP="004C724C">
      <w:r w:rsidRPr="00D87C26">
        <w:t xml:space="preserve">Aktualizacja dokumentu, przeprowadzana w trybie, w jakim uchwalona została Strategia, będzie konieczna tylko w przypadku gdy zmianie ulegną obszary priorytetowe i cele strategiczne dokumentu. W pozostałych przypadkach decyzja o aktualizacji zostanie podjęta przez </w:t>
      </w:r>
      <w:r w:rsidR="00802998" w:rsidRPr="00D87C26">
        <w:t>koordynatora wdrażania Strategii. Aktualizacji Strategii nie wymagają natomiast zmiany w katalogu działań służących realizacji celów, ponieważ z założenia jest to katalog otwarty, wykorzystywany w zależności od aktualnych potrzeb</w:t>
      </w:r>
      <w:r w:rsidR="004C724C" w:rsidRPr="00D87C26">
        <w:t xml:space="preserve"> oraz umożliwiający realizację innych przedsięwzięć</w:t>
      </w:r>
      <w:r w:rsidR="00C10B10" w:rsidRPr="00D87C26">
        <w:t>, niż w nim wymienione,</w:t>
      </w:r>
      <w:r w:rsidR="004C724C" w:rsidRPr="00D87C26">
        <w:t xml:space="preserve"> o ile wpisują się w cele Strategii.</w:t>
      </w:r>
      <w:r w:rsidR="00C10B10" w:rsidRPr="00D87C26">
        <w:t xml:space="preserve"> Nie wymagają jej także</w:t>
      </w:r>
      <w:r w:rsidR="00802998" w:rsidRPr="00D87C26">
        <w:t xml:space="preserve"> zmiany </w:t>
      </w:r>
      <w:r w:rsidR="00C10B10" w:rsidRPr="00D87C26">
        <w:t xml:space="preserve">i modyfikacje </w:t>
      </w:r>
      <w:r w:rsidR="00802998" w:rsidRPr="00D87C26">
        <w:t>wskaźników</w:t>
      </w:r>
      <w:r w:rsidR="00C10B10" w:rsidRPr="00D87C26">
        <w:t>, służących</w:t>
      </w:r>
      <w:r w:rsidR="00802998" w:rsidRPr="00D87C26">
        <w:t xml:space="preserve"> monitoring</w:t>
      </w:r>
      <w:r w:rsidR="00C10B10" w:rsidRPr="00D87C26">
        <w:t>owi działań.</w:t>
      </w:r>
      <w:r w:rsidR="004C724C" w:rsidRPr="00D87C26">
        <w:t xml:space="preserve"> Jeżeli w procesie wdrażania Strategii zostanie zidentyfikowana potrzeba rozszerzenia zakresu lub przeformułowania wybranych wskaźników, możliwe jest wprowadzenie zmian bez konieczności aktualizacji dokumentu – o ile zmiany te będą służyły lepszemu rozpoznaniu sytuacji społecznej oraz efektów wdrażania </w:t>
      </w:r>
      <w:r w:rsidR="00FE7951" w:rsidRPr="00D87C26">
        <w:t>S</w:t>
      </w:r>
      <w:r w:rsidR="004C724C" w:rsidRPr="00D87C26">
        <w:t>trategii.</w:t>
      </w:r>
    </w:p>
    <w:p w14:paraId="258CA90C" w14:textId="36AAB2B1" w:rsidR="00E11A54" w:rsidRPr="00D87C26" w:rsidRDefault="003D6CF2" w:rsidP="00E11A54">
      <w:pPr>
        <w:pStyle w:val="Nagwek2"/>
      </w:pPr>
      <w:bookmarkStart w:id="70" w:name="_Toc213617226"/>
      <w:r w:rsidRPr="00D87C26">
        <w:t>6</w:t>
      </w:r>
      <w:r w:rsidR="00E11A54" w:rsidRPr="00D87C26">
        <w:t>.</w:t>
      </w:r>
      <w:r w:rsidR="001C2560" w:rsidRPr="00D87C26">
        <w:t>3</w:t>
      </w:r>
      <w:r w:rsidR="00E11A54" w:rsidRPr="00D87C26">
        <w:t xml:space="preserve">. </w:t>
      </w:r>
      <w:r w:rsidR="00FE7951" w:rsidRPr="00D87C26">
        <w:t>Ramy finansowe</w:t>
      </w:r>
      <w:bookmarkEnd w:id="70"/>
    </w:p>
    <w:p w14:paraId="0604436E" w14:textId="764D994D" w:rsidR="00E11A54" w:rsidRPr="00D87C26" w:rsidRDefault="00E11A54" w:rsidP="00E11A54">
      <w:r w:rsidRPr="00D87C26">
        <w:t>Z uwagi na szeroki i różnorodny katalog działań planowanych do realizacji w ramach Strategii,</w:t>
      </w:r>
      <w:r w:rsidRPr="00D87C26">
        <w:rPr>
          <w:b/>
        </w:rPr>
        <w:t xml:space="preserve"> </w:t>
      </w:r>
      <w:r w:rsidRPr="00D87C26">
        <w:t>należy w głównych źródłach jej finansowania uwzględnić środki pochodzące z różnych źródeł, w tym dostępne nie tylko dla gmin, ale także innych podmiotów zaangażowanych w realizację Strategii. Będą to w szczególności środki krajowe, a także unijne oraz granty i środki prywatne.</w:t>
      </w:r>
    </w:p>
    <w:p w14:paraId="7B1A7E7A" w14:textId="4C315929" w:rsidR="003F7264" w:rsidRPr="00D87C26" w:rsidRDefault="00E11A54" w:rsidP="00601F5E">
      <w:r w:rsidRPr="00D87C26">
        <w:t xml:space="preserve">Jako główne źródło finansowania należy wskazać budżet gminy. W świetle art. 7 </w:t>
      </w:r>
      <w:r w:rsidRPr="00D87C26">
        <w:rPr>
          <w:i/>
        </w:rPr>
        <w:t xml:space="preserve">Ustawy </w:t>
      </w:r>
      <w:r w:rsidRPr="00D87C26">
        <w:rPr>
          <w:i/>
        </w:rPr>
        <w:br/>
        <w:t>o samorządzie gminnym</w:t>
      </w:r>
      <w:r w:rsidRPr="00D87C26">
        <w:t xml:space="preserve"> do zadań własnych gminy należy zaspokajanie potrzeb zbiorowych wspólnoty, w tym m.in. w sprawach ochrony zdrowia, pomocy społecznej, wspierania rodziny i systemu pieczy zastępczej, gminnego budownictwa mieszkaniowego, edukacji publicznej, kultury, polityki prorodzinnej, bezpieczeństwa obywateli czy współpracy ze społecznościami </w:t>
      </w:r>
      <w:r w:rsidRPr="00D87C26">
        <w:lastRenderedPageBreak/>
        <w:t xml:space="preserve">lokalnymi. Zadania te wykonywane są przez jednostki organizacyjne i pomocnicze gminy jako ich zadania statutowe, stanowiąc jednocześnie urzeczywistnienie założeń Strategii, w takim zakresie, w jakim zostało to zaplanowane. Pewien zakres działań jest ponadto możliwy do realizacji komplementarnie lub nawet wspólnie przez Samorząd Gminy, Powiatu </w:t>
      </w:r>
      <w:r w:rsidR="00601F5E" w:rsidRPr="00D87C26">
        <w:t xml:space="preserve">oraz </w:t>
      </w:r>
      <w:r w:rsidRPr="00D87C26">
        <w:t>Województwa</w:t>
      </w:r>
      <w:r w:rsidR="00601F5E" w:rsidRPr="00D87C26">
        <w:t xml:space="preserve">, a także </w:t>
      </w:r>
      <w:r w:rsidRPr="00D87C26">
        <w:t>inne jednostki – na podstawie zawieranych pomiędzy nimi porozumień.</w:t>
      </w:r>
      <w:r w:rsidR="00A01032" w:rsidRPr="00D87C26">
        <w:t xml:space="preserve"> </w:t>
      </w:r>
    </w:p>
    <w:p w14:paraId="5521C156" w14:textId="12F1F080" w:rsidR="00FE7951" w:rsidRPr="00D87C26" w:rsidRDefault="00D16BF1" w:rsidP="00E11A54">
      <w:r w:rsidRPr="00D87C26">
        <w:t>Istotnym źródłem finansowania zadań</w:t>
      </w:r>
      <w:r w:rsidR="00601F5E" w:rsidRPr="00D87C26">
        <w:t xml:space="preserve"> </w:t>
      </w:r>
      <w:r w:rsidRPr="00D87C26">
        <w:t>jest budżet państwa.</w:t>
      </w:r>
      <w:r w:rsidR="001A3F8E" w:rsidRPr="00D87C26">
        <w:t xml:space="preserve"> Obejmuje ono</w:t>
      </w:r>
      <w:r w:rsidR="00A01032" w:rsidRPr="00D87C26">
        <w:t xml:space="preserve"> </w:t>
      </w:r>
      <w:r w:rsidR="00E11A54" w:rsidRPr="00D87C26">
        <w:t>zarówno transfery w postaci subwencji ogólnej jak</w:t>
      </w:r>
      <w:r w:rsidR="00A01032" w:rsidRPr="00D87C26">
        <w:t xml:space="preserve"> </w:t>
      </w:r>
      <w:r w:rsidR="00E11A54" w:rsidRPr="00D87C26">
        <w:t>i dotacji celowych, z których niektóre trzeba pozyskać startując w konkursach. W tej kategorii mieszczą się bowiem programy rządowe oraz programy ministerstw</w:t>
      </w:r>
      <w:r w:rsidR="00FE7951" w:rsidRPr="00D87C26">
        <w:t xml:space="preserve">, takie jak np. </w:t>
      </w:r>
      <w:r w:rsidR="00FE7951" w:rsidRPr="00D87C26">
        <w:rPr>
          <w:bCs/>
        </w:rPr>
        <w:t xml:space="preserve">Program Osłonowy „Wspieranie Jednostek Samorządu Terytorialnego w Tworzeniu Systemu Przeciwdziałania Przemocy </w:t>
      </w:r>
      <w:r w:rsidR="00B479D5" w:rsidRPr="00D87C26">
        <w:rPr>
          <w:bCs/>
        </w:rPr>
        <w:t>Domowej</w:t>
      </w:r>
      <w:r w:rsidR="00FE7951" w:rsidRPr="00D87C26">
        <w:rPr>
          <w:bCs/>
        </w:rPr>
        <w:t>”</w:t>
      </w:r>
      <w:r w:rsidR="00B479D5" w:rsidRPr="00D87C26">
        <w:t>.</w:t>
      </w:r>
      <w:r w:rsidR="00EF6A48" w:rsidRPr="00D87C26">
        <w:t xml:space="preserve"> </w:t>
      </w:r>
      <w:r w:rsidR="00FE7951" w:rsidRPr="00D87C26">
        <w:t xml:space="preserve"> Ponadto od 2019 roku jednym ze źródeł finansowania działań na rzecz wsparcia osób </w:t>
      </w:r>
      <w:r w:rsidR="00C2187A" w:rsidRPr="00D87C26">
        <w:br/>
      </w:r>
      <w:r w:rsidR="00FE7951" w:rsidRPr="00D87C26">
        <w:t xml:space="preserve">z niepełnosprawnościami jest Fundusz Solidarnościowy. W jego ramach są realizowane programy takie jak </w:t>
      </w:r>
      <w:r w:rsidR="00EF6A48" w:rsidRPr="00D87C26">
        <w:t xml:space="preserve">„Asystent osobisty osoby </w:t>
      </w:r>
      <w:r w:rsidR="002822CB">
        <w:t>z niepełnosprawnością</w:t>
      </w:r>
      <w:r w:rsidR="00EF6A48" w:rsidRPr="00D87C26">
        <w:t xml:space="preserve">”, </w:t>
      </w:r>
      <w:r w:rsidR="00FE7951" w:rsidRPr="00D87C26">
        <w:t xml:space="preserve">„Opieka </w:t>
      </w:r>
      <w:proofErr w:type="spellStart"/>
      <w:r w:rsidR="00FE7951" w:rsidRPr="00D87C26">
        <w:t>wytchnieniowa</w:t>
      </w:r>
      <w:proofErr w:type="spellEnd"/>
      <w:r w:rsidR="00FE7951" w:rsidRPr="00D87C26">
        <w:t>”</w:t>
      </w:r>
      <w:r w:rsidR="00EF6A48" w:rsidRPr="00D87C26">
        <w:t xml:space="preserve"> oraz</w:t>
      </w:r>
      <w:r w:rsidR="00FE7951" w:rsidRPr="00D87C26">
        <w:t xml:space="preserve"> „Centra opiekuńczo-mieszkalne”</w:t>
      </w:r>
      <w:r w:rsidR="00EF6A48" w:rsidRPr="00D87C26">
        <w:t>.</w:t>
      </w:r>
    </w:p>
    <w:p w14:paraId="58406DE5" w14:textId="651A86D5" w:rsidR="00E11A54" w:rsidRPr="00D87C26" w:rsidRDefault="00E11A54" w:rsidP="00E11A54">
      <w:r w:rsidRPr="00D87C26">
        <w:t xml:space="preserve">Istotne źródło finansowania </w:t>
      </w:r>
      <w:r w:rsidR="000D4291" w:rsidRPr="00D87C26">
        <w:t>stanowią</w:t>
      </w:r>
      <w:r w:rsidRPr="00D87C26">
        <w:t xml:space="preserve"> także środki z Funduszy Europejskich w perspektywie 2021-2027, dostępne na szczeblu krajowym i regionalnym, w tym szczególności w obszarze włączenia społecznego, rynku pracy czy edukacji.</w:t>
      </w:r>
      <w:r w:rsidR="002D03BF" w:rsidRPr="00D87C26">
        <w:t xml:space="preserve"> Dla rozwoju usług społecznych kluczowy będzie projekt „</w:t>
      </w:r>
      <w:r w:rsidR="00D87C26" w:rsidRPr="00D87C26">
        <w:t>Ostródzkie</w:t>
      </w:r>
      <w:r w:rsidR="002D03BF" w:rsidRPr="00D87C26">
        <w:t xml:space="preserve"> Centrum Usług Społecznych” współfinansowany ze środków EFS+ </w:t>
      </w:r>
      <w:r w:rsidR="00C2187A" w:rsidRPr="00D87C26">
        <w:br/>
      </w:r>
      <w:r w:rsidR="002D03BF" w:rsidRPr="00D87C26">
        <w:t>w ramach FEWIM, w latach 2026-2029.</w:t>
      </w:r>
    </w:p>
    <w:p w14:paraId="3AC4C741" w14:textId="285605B4" w:rsidR="00E11A54" w:rsidRPr="00D87C26" w:rsidRDefault="00E11A54" w:rsidP="00E11A54">
      <w:r w:rsidRPr="00D87C26">
        <w:t>Z uwagi na to, że Strategia zakłada aktywny udział społeczności lokalnych i organizacji pozarządowych, a także partnerstwa służące efektywniejszej realizacji polityki społecznej, ważnym źródłem finansowania będą dotacje i granty dostępne dla trzeciego sektora. Wśród nich są programy rządowe i ministerialne</w:t>
      </w:r>
      <w:r w:rsidR="00EF6A48" w:rsidRPr="00D87C26">
        <w:t xml:space="preserve"> (np. Aktywni+)</w:t>
      </w:r>
      <w:r w:rsidRPr="00D87C26">
        <w:t>, a także programy Narodowego Instytutu Wolności – Centrum Rozwoju Społeczeństwa Obywatelskiego, takie jak</w:t>
      </w:r>
      <w:r w:rsidR="00B14F1B" w:rsidRPr="00D87C26">
        <w:t xml:space="preserve"> np.</w:t>
      </w:r>
      <w:r w:rsidRPr="00D87C26">
        <w:t xml:space="preserve"> Program Rozwoju Organizacji Obywatelskich na lata 2018-2030 PROO</w:t>
      </w:r>
      <w:r w:rsidR="00B14F1B" w:rsidRPr="00D87C26">
        <w:t xml:space="preserve"> </w:t>
      </w:r>
      <w:r w:rsidR="00EF6A48" w:rsidRPr="00D87C26">
        <w:t xml:space="preserve">oraz Program Fundusz Inicjatyw Obywatelskich NOWEFIO na lata 2021-2030. </w:t>
      </w:r>
    </w:p>
    <w:p w14:paraId="020504BE" w14:textId="0519A3B6" w:rsidR="004C724C" w:rsidRPr="00D87C26" w:rsidRDefault="00E11A54" w:rsidP="00F6740F">
      <w:r w:rsidRPr="00D87C26">
        <w:t>Określenie bardziej precyzyjnych ram finansowych planowanych kierunków działań nie wydaje się obecnie możliwe ani celowe, szczególnie ze względu na szeroki zakres tematyczny dokumentu, długi okres jego obowiązywania</w:t>
      </w:r>
      <w:r w:rsidR="00601F5E" w:rsidRPr="00D87C26">
        <w:t xml:space="preserve"> </w:t>
      </w:r>
      <w:r w:rsidRPr="00D87C26">
        <w:t xml:space="preserve">oraz konkursowy charakter większości programów pomocowych, który z punktu widzenia podmiotów realizujących przekłada się na incydentalność wsparcia. Adekwatne do potrzeb kosztorysy będą tworzone w momencie planowania rocznego i aktualizacji budżetu </w:t>
      </w:r>
      <w:r w:rsidR="002E5D70" w:rsidRPr="00D87C26">
        <w:t>g</w:t>
      </w:r>
      <w:r w:rsidRPr="00D87C26">
        <w:t xml:space="preserve">miny (w tym planów finansowych jednostek), </w:t>
      </w:r>
      <w:r w:rsidRPr="00D87C26">
        <w:br/>
        <w:t>a także opracowywania programów i projektów uszczegóławiających założenia Strategii</w:t>
      </w:r>
      <w:r w:rsidR="004C724C" w:rsidRPr="00D87C26">
        <w:t>.</w:t>
      </w:r>
    </w:p>
    <w:p w14:paraId="34188D64" w14:textId="0E6C2BA3" w:rsidR="00B01EB4" w:rsidRPr="00D87C26" w:rsidRDefault="003D6CF2" w:rsidP="00F6740F">
      <w:pPr>
        <w:pStyle w:val="Nagwek2"/>
        <w:rPr>
          <w:rFonts w:eastAsia="Calibri"/>
        </w:rPr>
      </w:pPr>
      <w:bookmarkStart w:id="71" w:name="_Toc213617227"/>
      <w:r w:rsidRPr="00D87C26">
        <w:rPr>
          <w:rFonts w:eastAsia="Calibri"/>
        </w:rPr>
        <w:t>6</w:t>
      </w:r>
      <w:r w:rsidR="00F6740F" w:rsidRPr="00D87C26">
        <w:rPr>
          <w:rFonts w:eastAsia="Calibri"/>
        </w:rPr>
        <w:t>.</w:t>
      </w:r>
      <w:r w:rsidR="001C2560" w:rsidRPr="00D87C26">
        <w:rPr>
          <w:rFonts w:eastAsia="Calibri"/>
        </w:rPr>
        <w:t>4</w:t>
      </w:r>
      <w:r w:rsidR="002E5D70" w:rsidRPr="00D87C26">
        <w:rPr>
          <w:rFonts w:eastAsia="Calibri"/>
        </w:rPr>
        <w:t xml:space="preserve">. </w:t>
      </w:r>
      <w:r w:rsidR="00B01EB4" w:rsidRPr="00D87C26">
        <w:rPr>
          <w:rFonts w:eastAsia="Calibri"/>
        </w:rPr>
        <w:t>Monitoring Strategii</w:t>
      </w:r>
      <w:bookmarkEnd w:id="71"/>
    </w:p>
    <w:p w14:paraId="3279A090" w14:textId="02D5541F" w:rsidR="00480CFA" w:rsidRPr="00D87C26" w:rsidRDefault="00DC500A" w:rsidP="00636F98">
      <w:r w:rsidRPr="00D87C26">
        <w:t>Monitoring jest podstawą sprawozdawczości, zarządzania zmianą oraz ewaluacji</w:t>
      </w:r>
      <w:r w:rsidR="00505342" w:rsidRPr="00D87C26">
        <w:t xml:space="preserve"> Strategii</w:t>
      </w:r>
      <w:r w:rsidRPr="00D87C26">
        <w:t xml:space="preserve">. Dane zebrane w jego trakcie są analizowane, a następnie opracowywane w formie sprawozdań przeznaczonych zarówno na potrzeby wewnętrzne, jak i raportów prezentowanych opinii publicznej. Wypracowane wnioski i rekomendacje wspomagają proces </w:t>
      </w:r>
      <w:r w:rsidRPr="00D87C26">
        <w:lastRenderedPageBreak/>
        <w:t xml:space="preserve">decyzyjny oraz zarządzanie informacjami, ułatwiając znajdowanie rozwiązań w sytuacjach, kiedy zostaną zidentyfikowane odchylenia od pierwotnych założeń. Ponadto monitoring uzupełniony </w:t>
      </w:r>
      <w:r w:rsidR="00B01EB4" w:rsidRPr="00D87C26">
        <w:t>okresową ewaluacją</w:t>
      </w:r>
      <w:r w:rsidRPr="00D87C26">
        <w:t xml:space="preserve"> może stać się źródłem cennych wskazówek dla działań korygujących i usprawniających, a także a</w:t>
      </w:r>
      <w:r w:rsidR="00B01EB4" w:rsidRPr="00D87C26">
        <w:t>ktualizacji przyjętych planów.</w:t>
      </w:r>
    </w:p>
    <w:p w14:paraId="4DB39616" w14:textId="3D3B99A2" w:rsidR="00FE1947" w:rsidRPr="00D87C26" w:rsidRDefault="00480CFA" w:rsidP="00AE6E3A">
      <w:r w:rsidRPr="00D87C26">
        <w:t xml:space="preserve">Wskaźniki realizacji działań, które będą podlegać monitoringowi </w:t>
      </w:r>
      <w:r w:rsidR="00D16BF1" w:rsidRPr="00D87C26">
        <w:t xml:space="preserve">zostały wskazane przy celach i kierunkach działań. </w:t>
      </w:r>
      <w:r w:rsidR="007C3BFB" w:rsidRPr="00D87C26">
        <w:t>P</w:t>
      </w:r>
      <w:r w:rsidR="00133BC2" w:rsidRPr="00D87C26">
        <w:t>rzewiduje się prowadzenie monitoringu</w:t>
      </w:r>
      <w:r w:rsidR="00133BC2" w:rsidRPr="00D87C26">
        <w:rPr>
          <w:i/>
        </w:rPr>
        <w:t xml:space="preserve"> </w:t>
      </w:r>
      <w:r w:rsidR="002D03BF" w:rsidRPr="00D87C26">
        <w:rPr>
          <w:bCs/>
          <w:i/>
          <w:iCs/>
        </w:rPr>
        <w:t>Strategii</w:t>
      </w:r>
      <w:r w:rsidR="004C724C" w:rsidRPr="00D87C26">
        <w:rPr>
          <w:i/>
        </w:rPr>
        <w:t xml:space="preserve"> </w:t>
      </w:r>
      <w:r w:rsidR="003F7264" w:rsidRPr="00D87C26">
        <w:t>c</w:t>
      </w:r>
      <w:r w:rsidR="00370515" w:rsidRPr="00D87C26">
        <w:t>o dwa lata</w:t>
      </w:r>
      <w:r w:rsidR="00F40195" w:rsidRPr="00D87C26">
        <w:t xml:space="preserve"> </w:t>
      </w:r>
      <w:r w:rsidR="000F6854" w:rsidRPr="00D87C26">
        <w:t>– za każd</w:t>
      </w:r>
      <w:r w:rsidR="00370515" w:rsidRPr="00D87C26">
        <w:t>e</w:t>
      </w:r>
      <w:r w:rsidR="00AE6E3A" w:rsidRPr="00D87C26">
        <w:t xml:space="preserve"> zakończon</w:t>
      </w:r>
      <w:r w:rsidR="00370515" w:rsidRPr="00D87C26">
        <w:t>e</w:t>
      </w:r>
      <w:r w:rsidR="00AE6E3A" w:rsidRPr="00D87C26">
        <w:t xml:space="preserve"> </w:t>
      </w:r>
      <w:r w:rsidR="00370515" w:rsidRPr="00D87C26">
        <w:t>dwa lata kalendarzowe</w:t>
      </w:r>
      <w:r w:rsidR="000F6854" w:rsidRPr="00D87C26">
        <w:t xml:space="preserve"> wdrażania Strategii</w:t>
      </w:r>
      <w:r w:rsidR="00AE6E3A" w:rsidRPr="00D87C26">
        <w:t xml:space="preserve">. </w:t>
      </w:r>
      <w:r w:rsidR="005430A8" w:rsidRPr="00D87C26">
        <w:t xml:space="preserve">Raporty z monitoringu Strategii powinny zawierać </w:t>
      </w:r>
      <w:r w:rsidR="008F139A" w:rsidRPr="00D87C26">
        <w:t>osiągnięte wartości wskaźników oraz opis zrealizowanych działań, a także wnioski i rekomendacje dla dalszej realizacji Strategii.</w:t>
      </w:r>
      <w:r w:rsidR="005430A8" w:rsidRPr="00D87C26">
        <w:t xml:space="preserve"> </w:t>
      </w:r>
      <w:r w:rsidR="00133BC2" w:rsidRPr="00D87C26">
        <w:t>Przedmiotem monitoringu będą wskaźniki</w:t>
      </w:r>
      <w:r w:rsidR="008F139A" w:rsidRPr="00D87C26">
        <w:t>, o</w:t>
      </w:r>
      <w:r w:rsidR="00133BC2" w:rsidRPr="00D87C26">
        <w:t>dnoszą</w:t>
      </w:r>
      <w:r w:rsidR="008F139A" w:rsidRPr="00D87C26">
        <w:t>ce</w:t>
      </w:r>
      <w:r w:rsidR="00133BC2" w:rsidRPr="00D87C26">
        <w:t xml:space="preserve"> się</w:t>
      </w:r>
      <w:r w:rsidR="008F139A" w:rsidRPr="00D87C26">
        <w:t xml:space="preserve"> </w:t>
      </w:r>
      <w:r w:rsidR="00133BC2" w:rsidRPr="00D87C26">
        <w:t xml:space="preserve">do kierunków niezbędnych działań, które zostały przyporządkowane poszczególnym obszarom Strategii. </w:t>
      </w:r>
    </w:p>
    <w:p w14:paraId="79801A9C" w14:textId="79CAC41A" w:rsidR="00765A51" w:rsidRPr="00D87C26" w:rsidRDefault="00765A51" w:rsidP="003F7264">
      <w:pPr>
        <w:spacing w:after="0" w:line="240" w:lineRule="auto"/>
        <w:jc w:val="left"/>
      </w:pPr>
      <w:r w:rsidRPr="00D87C26">
        <w:br w:type="page"/>
      </w:r>
    </w:p>
    <w:p w14:paraId="03A3D486" w14:textId="180CA6C6" w:rsidR="001F3982" w:rsidRPr="00FE3907" w:rsidRDefault="001F3982" w:rsidP="001F3982">
      <w:pPr>
        <w:pStyle w:val="Nagwek1"/>
      </w:pPr>
      <w:bookmarkStart w:id="72" w:name="_Toc213617228"/>
      <w:r w:rsidRPr="00FE3907">
        <w:lastRenderedPageBreak/>
        <w:t>Spis tabel</w:t>
      </w:r>
      <w:bookmarkEnd w:id="72"/>
    </w:p>
    <w:p w14:paraId="5898F0AE" w14:textId="077A1FD2" w:rsidR="00FE3907" w:rsidRPr="00FE3907" w:rsidRDefault="001F3982">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r w:rsidRPr="00FE3907">
        <w:rPr>
          <w:sz w:val="16"/>
          <w:szCs w:val="16"/>
          <w:highlight w:val="yellow"/>
        </w:rPr>
        <w:fldChar w:fldCharType="begin"/>
      </w:r>
      <w:r w:rsidRPr="00FE3907">
        <w:rPr>
          <w:sz w:val="16"/>
          <w:szCs w:val="16"/>
          <w:highlight w:val="yellow"/>
        </w:rPr>
        <w:instrText xml:space="preserve"> TOC \h \z \c "Tabela" </w:instrText>
      </w:r>
      <w:r w:rsidRPr="00FE3907">
        <w:rPr>
          <w:sz w:val="16"/>
          <w:szCs w:val="16"/>
          <w:highlight w:val="yellow"/>
        </w:rPr>
        <w:fldChar w:fldCharType="separate"/>
      </w:r>
      <w:hyperlink w:anchor="_Toc213615891" w:history="1">
        <w:r w:rsidR="00FE3907" w:rsidRPr="00FE3907">
          <w:rPr>
            <w:rStyle w:val="Hipercze"/>
            <w:rFonts w:eastAsiaTheme="minorHAnsi"/>
            <w:iCs/>
            <w:noProof/>
            <w:sz w:val="20"/>
            <w:szCs w:val="18"/>
          </w:rPr>
          <w:t>Tabela 1. Wybrane dane dotyczące ruchu naturalnego i migracji ludności Ostródy w latach 2022-2024</w:t>
        </w:r>
        <w:r w:rsidR="00FE3907" w:rsidRPr="00FE3907">
          <w:rPr>
            <w:noProof/>
            <w:webHidden/>
            <w:sz w:val="20"/>
            <w:szCs w:val="18"/>
          </w:rPr>
          <w:tab/>
        </w:r>
        <w:r w:rsidR="00FE3907" w:rsidRPr="00FE3907">
          <w:rPr>
            <w:noProof/>
            <w:webHidden/>
            <w:sz w:val="20"/>
            <w:szCs w:val="18"/>
          </w:rPr>
          <w:fldChar w:fldCharType="begin"/>
        </w:r>
        <w:r w:rsidR="00FE3907" w:rsidRPr="00FE3907">
          <w:rPr>
            <w:noProof/>
            <w:webHidden/>
            <w:sz w:val="20"/>
            <w:szCs w:val="18"/>
          </w:rPr>
          <w:instrText xml:space="preserve"> PAGEREF _Toc213615891 \h </w:instrText>
        </w:r>
        <w:r w:rsidR="00FE3907" w:rsidRPr="00FE3907">
          <w:rPr>
            <w:noProof/>
            <w:webHidden/>
            <w:sz w:val="20"/>
            <w:szCs w:val="18"/>
          </w:rPr>
        </w:r>
        <w:r w:rsidR="00FE3907" w:rsidRPr="00FE3907">
          <w:rPr>
            <w:noProof/>
            <w:webHidden/>
            <w:sz w:val="20"/>
            <w:szCs w:val="18"/>
          </w:rPr>
          <w:fldChar w:fldCharType="separate"/>
        </w:r>
        <w:r w:rsidR="0077313B">
          <w:rPr>
            <w:noProof/>
            <w:webHidden/>
            <w:sz w:val="20"/>
            <w:szCs w:val="18"/>
          </w:rPr>
          <w:t>11</w:t>
        </w:r>
        <w:r w:rsidR="00FE3907" w:rsidRPr="00FE3907">
          <w:rPr>
            <w:noProof/>
            <w:webHidden/>
            <w:sz w:val="20"/>
            <w:szCs w:val="18"/>
          </w:rPr>
          <w:fldChar w:fldCharType="end"/>
        </w:r>
      </w:hyperlink>
    </w:p>
    <w:p w14:paraId="7E562D4E" w14:textId="345CA459"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2" w:history="1">
        <w:r w:rsidRPr="00FE3907">
          <w:rPr>
            <w:rStyle w:val="Hipercze"/>
            <w:rFonts w:eastAsiaTheme="minorHAnsi"/>
            <w:iCs/>
            <w:noProof/>
            <w:sz w:val="20"/>
            <w:szCs w:val="18"/>
          </w:rPr>
          <w:t>Tabela 2. Wskaźniki obciążenia demograficznego ludności Ostródy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_Toc213615892 \h </w:instrText>
        </w:r>
        <w:r w:rsidRPr="00FE3907">
          <w:rPr>
            <w:noProof/>
            <w:webHidden/>
            <w:sz w:val="20"/>
            <w:szCs w:val="18"/>
          </w:rPr>
        </w:r>
        <w:r w:rsidRPr="00FE3907">
          <w:rPr>
            <w:noProof/>
            <w:webHidden/>
            <w:sz w:val="20"/>
            <w:szCs w:val="18"/>
          </w:rPr>
          <w:fldChar w:fldCharType="separate"/>
        </w:r>
        <w:r w:rsidR="0077313B">
          <w:rPr>
            <w:noProof/>
            <w:webHidden/>
            <w:sz w:val="20"/>
            <w:szCs w:val="18"/>
          </w:rPr>
          <w:t>12</w:t>
        </w:r>
        <w:r w:rsidRPr="00FE3907">
          <w:rPr>
            <w:noProof/>
            <w:webHidden/>
            <w:sz w:val="20"/>
            <w:szCs w:val="18"/>
          </w:rPr>
          <w:fldChar w:fldCharType="end"/>
        </w:r>
      </w:hyperlink>
    </w:p>
    <w:p w14:paraId="4B151155" w14:textId="308E0B70"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3" w:history="1">
        <w:r w:rsidRPr="00FE3907">
          <w:rPr>
            <w:rStyle w:val="Hipercze"/>
            <w:noProof/>
            <w:sz w:val="20"/>
            <w:szCs w:val="18"/>
          </w:rPr>
          <w:t>Tabela 3. Wybrane wskaźniki dotyczące podmiotów gospodarki narodowej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_Toc213615893 \h </w:instrText>
        </w:r>
        <w:r w:rsidRPr="00FE3907">
          <w:rPr>
            <w:noProof/>
            <w:webHidden/>
            <w:sz w:val="20"/>
            <w:szCs w:val="18"/>
          </w:rPr>
        </w:r>
        <w:r w:rsidRPr="00FE3907">
          <w:rPr>
            <w:noProof/>
            <w:webHidden/>
            <w:sz w:val="20"/>
            <w:szCs w:val="18"/>
          </w:rPr>
          <w:fldChar w:fldCharType="separate"/>
        </w:r>
        <w:r w:rsidR="0077313B">
          <w:rPr>
            <w:noProof/>
            <w:webHidden/>
            <w:sz w:val="20"/>
            <w:szCs w:val="18"/>
          </w:rPr>
          <w:t>13</w:t>
        </w:r>
        <w:r w:rsidRPr="00FE3907">
          <w:rPr>
            <w:noProof/>
            <w:webHidden/>
            <w:sz w:val="20"/>
            <w:szCs w:val="18"/>
          </w:rPr>
          <w:fldChar w:fldCharType="end"/>
        </w:r>
      </w:hyperlink>
    </w:p>
    <w:p w14:paraId="0246B76F" w14:textId="0DAD88AF"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4" w:history="1">
        <w:r w:rsidRPr="00FE3907">
          <w:rPr>
            <w:rStyle w:val="Hipercze"/>
            <w:noProof/>
            <w:sz w:val="20"/>
            <w:szCs w:val="18"/>
          </w:rPr>
          <w:t>Tabela 4. Podmioty gospodarki narodowej według klas wielkości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_Toc213615894 \h </w:instrText>
        </w:r>
        <w:r w:rsidRPr="00FE3907">
          <w:rPr>
            <w:noProof/>
            <w:webHidden/>
            <w:sz w:val="20"/>
            <w:szCs w:val="18"/>
          </w:rPr>
        </w:r>
        <w:r w:rsidRPr="00FE3907">
          <w:rPr>
            <w:noProof/>
            <w:webHidden/>
            <w:sz w:val="20"/>
            <w:szCs w:val="18"/>
          </w:rPr>
          <w:fldChar w:fldCharType="separate"/>
        </w:r>
        <w:r w:rsidR="0077313B">
          <w:rPr>
            <w:noProof/>
            <w:webHidden/>
            <w:sz w:val="20"/>
            <w:szCs w:val="18"/>
          </w:rPr>
          <w:t>13</w:t>
        </w:r>
        <w:r w:rsidRPr="00FE3907">
          <w:rPr>
            <w:noProof/>
            <w:webHidden/>
            <w:sz w:val="20"/>
            <w:szCs w:val="18"/>
          </w:rPr>
          <w:fldChar w:fldCharType="end"/>
        </w:r>
      </w:hyperlink>
    </w:p>
    <w:p w14:paraId="6DF7D0B9" w14:textId="12C65CDD"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5" w:history="1">
        <w:r w:rsidRPr="00FE3907">
          <w:rPr>
            <w:rStyle w:val="Hipercze"/>
            <w:noProof/>
            <w:sz w:val="20"/>
            <w:szCs w:val="18"/>
          </w:rPr>
          <w:t>Tabela 5. Stopa bezrobocia rejestrowanego w powiecie ostródzkim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_Toc213615895 \h </w:instrText>
        </w:r>
        <w:r w:rsidRPr="00FE3907">
          <w:rPr>
            <w:noProof/>
            <w:webHidden/>
            <w:sz w:val="20"/>
            <w:szCs w:val="18"/>
          </w:rPr>
        </w:r>
        <w:r w:rsidRPr="00FE3907">
          <w:rPr>
            <w:noProof/>
            <w:webHidden/>
            <w:sz w:val="20"/>
            <w:szCs w:val="18"/>
          </w:rPr>
          <w:fldChar w:fldCharType="separate"/>
        </w:r>
        <w:r w:rsidR="0077313B">
          <w:rPr>
            <w:noProof/>
            <w:webHidden/>
            <w:sz w:val="20"/>
            <w:szCs w:val="18"/>
          </w:rPr>
          <w:t>14</w:t>
        </w:r>
        <w:r w:rsidRPr="00FE3907">
          <w:rPr>
            <w:noProof/>
            <w:webHidden/>
            <w:sz w:val="20"/>
            <w:szCs w:val="18"/>
          </w:rPr>
          <w:fldChar w:fldCharType="end"/>
        </w:r>
      </w:hyperlink>
    </w:p>
    <w:p w14:paraId="570F3A46" w14:textId="1AE9BA3D"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6" w:history="1">
        <w:r w:rsidRPr="00FE3907">
          <w:rPr>
            <w:rStyle w:val="Hipercze"/>
            <w:rFonts w:eastAsiaTheme="minorHAnsi"/>
            <w:iCs/>
            <w:noProof/>
            <w:sz w:val="20"/>
            <w:szCs w:val="18"/>
          </w:rPr>
          <w:t>Tabela 6. Osoby i rodziny korzystające z pomocy społecznej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_Toc213615896 \h </w:instrText>
        </w:r>
        <w:r w:rsidRPr="00FE3907">
          <w:rPr>
            <w:noProof/>
            <w:webHidden/>
            <w:sz w:val="20"/>
            <w:szCs w:val="18"/>
          </w:rPr>
        </w:r>
        <w:r w:rsidRPr="00FE3907">
          <w:rPr>
            <w:noProof/>
            <w:webHidden/>
            <w:sz w:val="20"/>
            <w:szCs w:val="18"/>
          </w:rPr>
          <w:fldChar w:fldCharType="separate"/>
        </w:r>
        <w:r w:rsidR="0077313B">
          <w:rPr>
            <w:noProof/>
            <w:webHidden/>
            <w:sz w:val="20"/>
            <w:szCs w:val="18"/>
          </w:rPr>
          <w:t>14</w:t>
        </w:r>
        <w:r w:rsidRPr="00FE3907">
          <w:rPr>
            <w:noProof/>
            <w:webHidden/>
            <w:sz w:val="20"/>
            <w:szCs w:val="18"/>
          </w:rPr>
          <w:fldChar w:fldCharType="end"/>
        </w:r>
      </w:hyperlink>
    </w:p>
    <w:p w14:paraId="7E3B83F1" w14:textId="29207DDE"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7" w:history="1">
        <w:r w:rsidRPr="00FE3907">
          <w:rPr>
            <w:rStyle w:val="Hipercze"/>
            <w:rFonts w:eastAsia="Times New Roman"/>
            <w:noProof/>
            <w:kern w:val="28"/>
            <w:sz w:val="20"/>
            <w:szCs w:val="18"/>
          </w:rPr>
          <w:t>Tabela 7. Powody przyznawania pomocy społecznej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_Toc213615897 \h </w:instrText>
        </w:r>
        <w:r w:rsidRPr="00FE3907">
          <w:rPr>
            <w:noProof/>
            <w:webHidden/>
            <w:sz w:val="20"/>
            <w:szCs w:val="18"/>
          </w:rPr>
        </w:r>
        <w:r w:rsidRPr="00FE3907">
          <w:rPr>
            <w:noProof/>
            <w:webHidden/>
            <w:sz w:val="20"/>
            <w:szCs w:val="18"/>
          </w:rPr>
          <w:fldChar w:fldCharType="separate"/>
        </w:r>
        <w:r w:rsidR="0077313B">
          <w:rPr>
            <w:noProof/>
            <w:webHidden/>
            <w:sz w:val="20"/>
            <w:szCs w:val="18"/>
          </w:rPr>
          <w:t>15</w:t>
        </w:r>
        <w:r w:rsidRPr="00FE3907">
          <w:rPr>
            <w:noProof/>
            <w:webHidden/>
            <w:sz w:val="20"/>
            <w:szCs w:val="18"/>
          </w:rPr>
          <w:fldChar w:fldCharType="end"/>
        </w:r>
      </w:hyperlink>
    </w:p>
    <w:p w14:paraId="4C419FB3" w14:textId="59B5BF65"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8" w:history="1">
        <w:r w:rsidRPr="00FE3907">
          <w:rPr>
            <w:rStyle w:val="Hipercze"/>
            <w:noProof/>
            <w:sz w:val="20"/>
            <w:szCs w:val="18"/>
          </w:rPr>
          <w:t>Tabela 8. Bezrobotni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_Toc213615898 \h </w:instrText>
        </w:r>
        <w:r w:rsidRPr="00FE3907">
          <w:rPr>
            <w:noProof/>
            <w:webHidden/>
            <w:sz w:val="20"/>
            <w:szCs w:val="18"/>
          </w:rPr>
        </w:r>
        <w:r w:rsidRPr="00FE3907">
          <w:rPr>
            <w:noProof/>
            <w:webHidden/>
            <w:sz w:val="20"/>
            <w:szCs w:val="18"/>
          </w:rPr>
          <w:fldChar w:fldCharType="separate"/>
        </w:r>
        <w:r w:rsidR="0077313B">
          <w:rPr>
            <w:noProof/>
            <w:webHidden/>
            <w:sz w:val="20"/>
            <w:szCs w:val="18"/>
          </w:rPr>
          <w:t>25</w:t>
        </w:r>
        <w:r w:rsidRPr="00FE3907">
          <w:rPr>
            <w:noProof/>
            <w:webHidden/>
            <w:sz w:val="20"/>
            <w:szCs w:val="18"/>
          </w:rPr>
          <w:fldChar w:fldCharType="end"/>
        </w:r>
      </w:hyperlink>
    </w:p>
    <w:p w14:paraId="0C986647" w14:textId="3E1E4B67"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899" w:history="1">
        <w:r w:rsidRPr="00FE3907">
          <w:rPr>
            <w:rStyle w:val="Hipercze"/>
            <w:rFonts w:eastAsiaTheme="minorHAnsi"/>
            <w:iCs/>
            <w:noProof/>
            <w:sz w:val="20"/>
            <w:szCs w:val="18"/>
          </w:rPr>
          <w:t>Tabela 9. Osoby zaliczone do stopnia niepełnosprawności prawomocnym orzeczeniem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_Toc213615899 \h </w:instrText>
        </w:r>
        <w:r w:rsidRPr="00FE3907">
          <w:rPr>
            <w:noProof/>
            <w:webHidden/>
            <w:sz w:val="20"/>
            <w:szCs w:val="18"/>
          </w:rPr>
        </w:r>
        <w:r w:rsidRPr="00FE3907">
          <w:rPr>
            <w:noProof/>
            <w:webHidden/>
            <w:sz w:val="20"/>
            <w:szCs w:val="18"/>
          </w:rPr>
          <w:fldChar w:fldCharType="separate"/>
        </w:r>
        <w:r w:rsidR="0077313B">
          <w:rPr>
            <w:noProof/>
            <w:webHidden/>
            <w:sz w:val="20"/>
            <w:szCs w:val="18"/>
          </w:rPr>
          <w:t>29</w:t>
        </w:r>
        <w:r w:rsidRPr="00FE3907">
          <w:rPr>
            <w:noProof/>
            <w:webHidden/>
            <w:sz w:val="20"/>
            <w:szCs w:val="18"/>
          </w:rPr>
          <w:fldChar w:fldCharType="end"/>
        </w:r>
      </w:hyperlink>
    </w:p>
    <w:p w14:paraId="4D9879E0" w14:textId="3CB4BC2B"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00" w:history="1">
        <w:r w:rsidRPr="00FE3907">
          <w:rPr>
            <w:rStyle w:val="Hipercze"/>
            <w:rFonts w:eastAsiaTheme="minorHAnsi"/>
            <w:iCs/>
            <w:noProof/>
            <w:sz w:val="20"/>
            <w:szCs w:val="18"/>
          </w:rPr>
          <w:t>Tabela 10. Typy rodzin objętych pomocą społeczną w Ostródzie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_Toc213615900 \h </w:instrText>
        </w:r>
        <w:r w:rsidRPr="00FE3907">
          <w:rPr>
            <w:noProof/>
            <w:webHidden/>
            <w:sz w:val="20"/>
            <w:szCs w:val="18"/>
          </w:rPr>
        </w:r>
        <w:r w:rsidRPr="00FE3907">
          <w:rPr>
            <w:noProof/>
            <w:webHidden/>
            <w:sz w:val="20"/>
            <w:szCs w:val="18"/>
          </w:rPr>
          <w:fldChar w:fldCharType="separate"/>
        </w:r>
        <w:r w:rsidR="0077313B">
          <w:rPr>
            <w:noProof/>
            <w:webHidden/>
            <w:sz w:val="20"/>
            <w:szCs w:val="18"/>
          </w:rPr>
          <w:t>34</w:t>
        </w:r>
        <w:r w:rsidRPr="00FE3907">
          <w:rPr>
            <w:noProof/>
            <w:webHidden/>
            <w:sz w:val="20"/>
            <w:szCs w:val="18"/>
          </w:rPr>
          <w:fldChar w:fldCharType="end"/>
        </w:r>
      </w:hyperlink>
    </w:p>
    <w:p w14:paraId="6D88562C" w14:textId="2CEA850A"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01" w:history="1">
        <w:r w:rsidRPr="00FE3907">
          <w:rPr>
            <w:rStyle w:val="Hipercze"/>
            <w:noProof/>
            <w:sz w:val="20"/>
            <w:szCs w:val="18"/>
          </w:rPr>
          <w:t>Tabela 11. Wybrane dane dotyczące stosowania procedury Niebieskie Karty w Gminie Miejskiej Ostróda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_Toc213615901 \h </w:instrText>
        </w:r>
        <w:r w:rsidRPr="00FE3907">
          <w:rPr>
            <w:noProof/>
            <w:webHidden/>
            <w:sz w:val="20"/>
            <w:szCs w:val="18"/>
          </w:rPr>
        </w:r>
        <w:r w:rsidRPr="00FE3907">
          <w:rPr>
            <w:noProof/>
            <w:webHidden/>
            <w:sz w:val="20"/>
            <w:szCs w:val="18"/>
          </w:rPr>
          <w:fldChar w:fldCharType="separate"/>
        </w:r>
        <w:r w:rsidR="0077313B">
          <w:rPr>
            <w:noProof/>
            <w:webHidden/>
            <w:sz w:val="20"/>
            <w:szCs w:val="18"/>
          </w:rPr>
          <w:t>37</w:t>
        </w:r>
        <w:r w:rsidRPr="00FE3907">
          <w:rPr>
            <w:noProof/>
            <w:webHidden/>
            <w:sz w:val="20"/>
            <w:szCs w:val="18"/>
          </w:rPr>
          <w:fldChar w:fldCharType="end"/>
        </w:r>
      </w:hyperlink>
    </w:p>
    <w:p w14:paraId="225EC0FC" w14:textId="2FD3E430"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02" w:history="1">
        <w:r w:rsidRPr="00FE3907">
          <w:rPr>
            <w:rStyle w:val="Hipercze"/>
            <w:iCs/>
            <w:noProof/>
            <w:sz w:val="20"/>
            <w:szCs w:val="18"/>
          </w:rPr>
          <w:t xml:space="preserve">Tabela 12. </w:t>
        </w:r>
        <w:r w:rsidRPr="00FE3907">
          <w:rPr>
            <w:rStyle w:val="Hipercze"/>
            <w:iCs/>
            <w:noProof/>
            <w:sz w:val="20"/>
            <w:szCs w:val="18"/>
            <w:lang w:eastAsia="pl-PL"/>
          </w:rPr>
          <w:t>Wybrane dane dotyczące działalności Miejskiej Komisji Rozwiązywania Problemów Alkoholowych  w latach 2022-2024</w:t>
        </w:r>
        <w:r w:rsidRPr="00FE3907">
          <w:rPr>
            <w:noProof/>
            <w:webHidden/>
            <w:sz w:val="20"/>
            <w:szCs w:val="18"/>
          </w:rPr>
          <w:tab/>
        </w:r>
        <w:r w:rsidRPr="00FE3907">
          <w:rPr>
            <w:noProof/>
            <w:webHidden/>
            <w:sz w:val="20"/>
            <w:szCs w:val="18"/>
          </w:rPr>
          <w:fldChar w:fldCharType="begin"/>
        </w:r>
        <w:r w:rsidRPr="00FE3907">
          <w:rPr>
            <w:noProof/>
            <w:webHidden/>
            <w:sz w:val="20"/>
            <w:szCs w:val="18"/>
          </w:rPr>
          <w:instrText xml:space="preserve"> PAGEREF _Toc213615902 \h </w:instrText>
        </w:r>
        <w:r w:rsidRPr="00FE3907">
          <w:rPr>
            <w:noProof/>
            <w:webHidden/>
            <w:sz w:val="20"/>
            <w:szCs w:val="18"/>
          </w:rPr>
        </w:r>
        <w:r w:rsidRPr="00FE3907">
          <w:rPr>
            <w:noProof/>
            <w:webHidden/>
            <w:sz w:val="20"/>
            <w:szCs w:val="18"/>
          </w:rPr>
          <w:fldChar w:fldCharType="separate"/>
        </w:r>
        <w:r w:rsidR="0077313B">
          <w:rPr>
            <w:noProof/>
            <w:webHidden/>
            <w:sz w:val="20"/>
            <w:szCs w:val="18"/>
          </w:rPr>
          <w:t>39</w:t>
        </w:r>
        <w:r w:rsidRPr="00FE3907">
          <w:rPr>
            <w:noProof/>
            <w:webHidden/>
            <w:sz w:val="20"/>
            <w:szCs w:val="18"/>
          </w:rPr>
          <w:fldChar w:fldCharType="end"/>
        </w:r>
      </w:hyperlink>
    </w:p>
    <w:p w14:paraId="2006C75F" w14:textId="281E45B6" w:rsidR="002566C2" w:rsidRPr="00FE3907" w:rsidRDefault="001F3982" w:rsidP="00D26E82">
      <w:r w:rsidRPr="00FE3907">
        <w:rPr>
          <w:sz w:val="16"/>
          <w:szCs w:val="16"/>
          <w:highlight w:val="yellow"/>
        </w:rPr>
        <w:fldChar w:fldCharType="end"/>
      </w:r>
    </w:p>
    <w:p w14:paraId="58D1C107" w14:textId="7EEE1048" w:rsidR="001F3982" w:rsidRPr="00FE3907" w:rsidRDefault="001F3982" w:rsidP="00D26E82">
      <w:pPr>
        <w:pStyle w:val="Nagwek1"/>
      </w:pPr>
      <w:bookmarkStart w:id="73" w:name="_Toc213617229"/>
      <w:r w:rsidRPr="00FE3907">
        <w:t>Spis wykresów</w:t>
      </w:r>
      <w:bookmarkEnd w:id="73"/>
    </w:p>
    <w:p w14:paraId="5A5D18CB" w14:textId="01BF4EF9" w:rsidR="00FE3907" w:rsidRPr="00FE3907" w:rsidRDefault="001F3982">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r w:rsidRPr="00FE3907">
        <w:rPr>
          <w:sz w:val="20"/>
          <w:szCs w:val="20"/>
          <w:highlight w:val="yellow"/>
        </w:rPr>
        <w:fldChar w:fldCharType="begin"/>
      </w:r>
      <w:r w:rsidRPr="00FE3907">
        <w:rPr>
          <w:sz w:val="20"/>
          <w:szCs w:val="20"/>
          <w:highlight w:val="yellow"/>
        </w:rPr>
        <w:instrText xml:space="preserve"> TOC \h \z \c "Wykres" </w:instrText>
      </w:r>
      <w:r w:rsidRPr="00FE3907">
        <w:rPr>
          <w:sz w:val="20"/>
          <w:szCs w:val="20"/>
          <w:highlight w:val="yellow"/>
        </w:rPr>
        <w:fldChar w:fldCharType="separate"/>
      </w:r>
      <w:hyperlink w:anchor="_Toc213615909" w:history="1">
        <w:r w:rsidR="00FE3907" w:rsidRPr="00FE3907">
          <w:rPr>
            <w:rStyle w:val="Hipercze"/>
            <w:rFonts w:eastAsiaTheme="minorHAnsi"/>
            <w:iCs/>
            <w:noProof/>
            <w:sz w:val="20"/>
            <w:szCs w:val="20"/>
          </w:rPr>
          <w:t>Wykres 1. Zmiany liczby ludności Ostródy w latach 2022-2024</w:t>
        </w:r>
        <w:r w:rsidR="00FE3907" w:rsidRPr="00FE3907">
          <w:rPr>
            <w:noProof/>
            <w:webHidden/>
            <w:sz w:val="20"/>
            <w:szCs w:val="20"/>
          </w:rPr>
          <w:tab/>
        </w:r>
        <w:r w:rsidR="00FE3907" w:rsidRPr="00FE3907">
          <w:rPr>
            <w:noProof/>
            <w:webHidden/>
            <w:sz w:val="20"/>
            <w:szCs w:val="20"/>
          </w:rPr>
          <w:fldChar w:fldCharType="begin"/>
        </w:r>
        <w:r w:rsidR="00FE3907" w:rsidRPr="00FE3907">
          <w:rPr>
            <w:noProof/>
            <w:webHidden/>
            <w:sz w:val="20"/>
            <w:szCs w:val="20"/>
          </w:rPr>
          <w:instrText xml:space="preserve"> PAGEREF _Toc213615909 \h </w:instrText>
        </w:r>
        <w:r w:rsidR="00FE3907" w:rsidRPr="00FE3907">
          <w:rPr>
            <w:noProof/>
            <w:webHidden/>
            <w:sz w:val="20"/>
            <w:szCs w:val="20"/>
          </w:rPr>
        </w:r>
        <w:r w:rsidR="00FE3907" w:rsidRPr="00FE3907">
          <w:rPr>
            <w:noProof/>
            <w:webHidden/>
            <w:sz w:val="20"/>
            <w:szCs w:val="20"/>
          </w:rPr>
          <w:fldChar w:fldCharType="separate"/>
        </w:r>
        <w:r w:rsidR="0077313B">
          <w:rPr>
            <w:noProof/>
            <w:webHidden/>
            <w:sz w:val="20"/>
            <w:szCs w:val="20"/>
          </w:rPr>
          <w:t>10</w:t>
        </w:r>
        <w:r w:rsidR="00FE3907" w:rsidRPr="00FE3907">
          <w:rPr>
            <w:noProof/>
            <w:webHidden/>
            <w:sz w:val="20"/>
            <w:szCs w:val="20"/>
          </w:rPr>
          <w:fldChar w:fldCharType="end"/>
        </w:r>
      </w:hyperlink>
    </w:p>
    <w:p w14:paraId="408D0381" w14:textId="34C08CB5"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0" w:history="1">
        <w:r w:rsidRPr="00FE3907">
          <w:rPr>
            <w:rStyle w:val="Hipercze"/>
            <w:rFonts w:eastAsiaTheme="minorHAnsi"/>
            <w:iCs/>
            <w:noProof/>
            <w:sz w:val="20"/>
            <w:szCs w:val="20"/>
          </w:rPr>
          <w:t>Wykres 2. Ludność Ostródy według ekonomicznych grup wieku w latach 2022-2024 (w %)</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_Toc213615910 \h </w:instrText>
        </w:r>
        <w:r w:rsidRPr="00FE3907">
          <w:rPr>
            <w:noProof/>
            <w:webHidden/>
            <w:sz w:val="20"/>
            <w:szCs w:val="20"/>
          </w:rPr>
        </w:r>
        <w:r w:rsidRPr="00FE3907">
          <w:rPr>
            <w:noProof/>
            <w:webHidden/>
            <w:sz w:val="20"/>
            <w:szCs w:val="20"/>
          </w:rPr>
          <w:fldChar w:fldCharType="separate"/>
        </w:r>
        <w:r w:rsidR="0077313B">
          <w:rPr>
            <w:noProof/>
            <w:webHidden/>
            <w:sz w:val="20"/>
            <w:szCs w:val="20"/>
          </w:rPr>
          <w:t>11</w:t>
        </w:r>
        <w:r w:rsidRPr="00FE3907">
          <w:rPr>
            <w:noProof/>
            <w:webHidden/>
            <w:sz w:val="20"/>
            <w:szCs w:val="20"/>
          </w:rPr>
          <w:fldChar w:fldCharType="end"/>
        </w:r>
      </w:hyperlink>
    </w:p>
    <w:p w14:paraId="7CCC4AF2" w14:textId="6F56CC4F"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1" w:history="1">
        <w:r w:rsidRPr="00FE3907">
          <w:rPr>
            <w:rStyle w:val="Hipercze"/>
            <w:iCs/>
            <w:noProof/>
            <w:sz w:val="20"/>
            <w:szCs w:val="20"/>
          </w:rPr>
          <w:t>Wykres 3. Liczba rodzin i osób w rodzinach korzystających z pomocy społecznej z powodu bezrobocia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_Toc213615911 \h </w:instrText>
        </w:r>
        <w:r w:rsidRPr="00FE3907">
          <w:rPr>
            <w:noProof/>
            <w:webHidden/>
            <w:sz w:val="20"/>
            <w:szCs w:val="20"/>
          </w:rPr>
        </w:r>
        <w:r w:rsidRPr="00FE3907">
          <w:rPr>
            <w:noProof/>
            <w:webHidden/>
            <w:sz w:val="20"/>
            <w:szCs w:val="20"/>
          </w:rPr>
          <w:fldChar w:fldCharType="separate"/>
        </w:r>
        <w:r w:rsidR="0077313B">
          <w:rPr>
            <w:noProof/>
            <w:webHidden/>
            <w:sz w:val="20"/>
            <w:szCs w:val="20"/>
          </w:rPr>
          <w:t>26</w:t>
        </w:r>
        <w:r w:rsidRPr="00FE3907">
          <w:rPr>
            <w:noProof/>
            <w:webHidden/>
            <w:sz w:val="20"/>
            <w:szCs w:val="20"/>
          </w:rPr>
          <w:fldChar w:fldCharType="end"/>
        </w:r>
      </w:hyperlink>
    </w:p>
    <w:p w14:paraId="44641302" w14:textId="550F0D02"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2" w:history="1">
        <w:r w:rsidRPr="00FE3907">
          <w:rPr>
            <w:rStyle w:val="Hipercze"/>
            <w:iCs/>
            <w:noProof/>
            <w:sz w:val="20"/>
            <w:szCs w:val="20"/>
          </w:rPr>
          <w:t>Wykres 4. Liczba rodzin i osób w rodzinach korzystających z pomocy społecznej z powodu ubóstwa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_Toc213615912 \h </w:instrText>
        </w:r>
        <w:r w:rsidRPr="00FE3907">
          <w:rPr>
            <w:noProof/>
            <w:webHidden/>
            <w:sz w:val="20"/>
            <w:szCs w:val="20"/>
          </w:rPr>
        </w:r>
        <w:r w:rsidRPr="00FE3907">
          <w:rPr>
            <w:noProof/>
            <w:webHidden/>
            <w:sz w:val="20"/>
            <w:szCs w:val="20"/>
          </w:rPr>
          <w:fldChar w:fldCharType="separate"/>
        </w:r>
        <w:r w:rsidR="0077313B">
          <w:rPr>
            <w:noProof/>
            <w:webHidden/>
            <w:sz w:val="20"/>
            <w:szCs w:val="20"/>
          </w:rPr>
          <w:t>27</w:t>
        </w:r>
        <w:r w:rsidRPr="00FE3907">
          <w:rPr>
            <w:noProof/>
            <w:webHidden/>
            <w:sz w:val="20"/>
            <w:szCs w:val="20"/>
          </w:rPr>
          <w:fldChar w:fldCharType="end"/>
        </w:r>
      </w:hyperlink>
    </w:p>
    <w:p w14:paraId="4E3A1F8C" w14:textId="7D08778C"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3" w:history="1">
        <w:r w:rsidRPr="00FE3907">
          <w:rPr>
            <w:rStyle w:val="Hipercze"/>
            <w:iCs/>
            <w:noProof/>
            <w:sz w:val="20"/>
            <w:szCs w:val="20"/>
          </w:rPr>
          <w:t>Wykres 5. Liczba rodzin i osób w rodzinach korzystających z pomocy społecznej z powodu bezdomności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_Toc213615913 \h </w:instrText>
        </w:r>
        <w:r w:rsidRPr="00FE3907">
          <w:rPr>
            <w:noProof/>
            <w:webHidden/>
            <w:sz w:val="20"/>
            <w:szCs w:val="20"/>
          </w:rPr>
        </w:r>
        <w:r w:rsidRPr="00FE3907">
          <w:rPr>
            <w:noProof/>
            <w:webHidden/>
            <w:sz w:val="20"/>
            <w:szCs w:val="20"/>
          </w:rPr>
          <w:fldChar w:fldCharType="separate"/>
        </w:r>
        <w:r w:rsidR="0077313B">
          <w:rPr>
            <w:noProof/>
            <w:webHidden/>
            <w:sz w:val="20"/>
            <w:szCs w:val="20"/>
          </w:rPr>
          <w:t>28</w:t>
        </w:r>
        <w:r w:rsidRPr="00FE3907">
          <w:rPr>
            <w:noProof/>
            <w:webHidden/>
            <w:sz w:val="20"/>
            <w:szCs w:val="20"/>
          </w:rPr>
          <w:fldChar w:fldCharType="end"/>
        </w:r>
      </w:hyperlink>
    </w:p>
    <w:p w14:paraId="26D92650" w14:textId="377186D1"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4" w:history="1">
        <w:r w:rsidRPr="00FE3907">
          <w:rPr>
            <w:rStyle w:val="Hipercze"/>
            <w:rFonts w:eastAsiaTheme="minorHAnsi"/>
            <w:iCs/>
            <w:noProof/>
            <w:sz w:val="20"/>
            <w:szCs w:val="20"/>
          </w:rPr>
          <w:t>Wykres 6. Liczba rodzin korzystających ze wsparcia z tytułu niepełnosprawności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_Toc213615914 \h </w:instrText>
        </w:r>
        <w:r w:rsidRPr="00FE3907">
          <w:rPr>
            <w:noProof/>
            <w:webHidden/>
            <w:sz w:val="20"/>
            <w:szCs w:val="20"/>
          </w:rPr>
        </w:r>
        <w:r w:rsidRPr="00FE3907">
          <w:rPr>
            <w:noProof/>
            <w:webHidden/>
            <w:sz w:val="20"/>
            <w:szCs w:val="20"/>
          </w:rPr>
          <w:fldChar w:fldCharType="separate"/>
        </w:r>
        <w:r w:rsidR="0077313B">
          <w:rPr>
            <w:noProof/>
            <w:webHidden/>
            <w:sz w:val="20"/>
            <w:szCs w:val="20"/>
          </w:rPr>
          <w:t>30</w:t>
        </w:r>
        <w:r w:rsidRPr="00FE3907">
          <w:rPr>
            <w:noProof/>
            <w:webHidden/>
            <w:sz w:val="20"/>
            <w:szCs w:val="20"/>
          </w:rPr>
          <w:fldChar w:fldCharType="end"/>
        </w:r>
      </w:hyperlink>
    </w:p>
    <w:p w14:paraId="739F867A" w14:textId="5A37EAEB"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5" w:history="1">
        <w:r w:rsidRPr="00FE3907">
          <w:rPr>
            <w:rStyle w:val="Hipercze"/>
            <w:rFonts w:eastAsiaTheme="minorHAnsi"/>
            <w:iCs/>
            <w:noProof/>
            <w:sz w:val="20"/>
            <w:szCs w:val="20"/>
          </w:rPr>
          <w:t>Wykres 7. Liczba rodzin korzystających ze wsparcia z tytułu długotrwałej lub ciężkiej choroby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_Toc213615915 \h </w:instrText>
        </w:r>
        <w:r w:rsidRPr="00FE3907">
          <w:rPr>
            <w:noProof/>
            <w:webHidden/>
            <w:sz w:val="20"/>
            <w:szCs w:val="20"/>
          </w:rPr>
        </w:r>
        <w:r w:rsidRPr="00FE3907">
          <w:rPr>
            <w:noProof/>
            <w:webHidden/>
            <w:sz w:val="20"/>
            <w:szCs w:val="20"/>
          </w:rPr>
          <w:fldChar w:fldCharType="separate"/>
        </w:r>
        <w:r w:rsidR="0077313B">
          <w:rPr>
            <w:noProof/>
            <w:webHidden/>
            <w:sz w:val="20"/>
            <w:szCs w:val="20"/>
          </w:rPr>
          <w:t>30</w:t>
        </w:r>
        <w:r w:rsidRPr="00FE3907">
          <w:rPr>
            <w:noProof/>
            <w:webHidden/>
            <w:sz w:val="20"/>
            <w:szCs w:val="20"/>
          </w:rPr>
          <w:fldChar w:fldCharType="end"/>
        </w:r>
      </w:hyperlink>
    </w:p>
    <w:p w14:paraId="49F6F819" w14:textId="52BF6485"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6" w:history="1">
        <w:r w:rsidRPr="00FE3907">
          <w:rPr>
            <w:rStyle w:val="Hipercze"/>
            <w:rFonts w:eastAsiaTheme="minorHAnsi"/>
            <w:iCs/>
            <w:noProof/>
            <w:sz w:val="20"/>
            <w:szCs w:val="20"/>
          </w:rPr>
          <w:t>Wykres 8. Rodziny z dziećmi w Ostródzie według Narodowego Spisu Powszechnego 2021</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_Toc213615916 \h </w:instrText>
        </w:r>
        <w:r w:rsidRPr="00FE3907">
          <w:rPr>
            <w:noProof/>
            <w:webHidden/>
            <w:sz w:val="20"/>
            <w:szCs w:val="20"/>
          </w:rPr>
        </w:r>
        <w:r w:rsidRPr="00FE3907">
          <w:rPr>
            <w:noProof/>
            <w:webHidden/>
            <w:sz w:val="20"/>
            <w:szCs w:val="20"/>
          </w:rPr>
          <w:fldChar w:fldCharType="separate"/>
        </w:r>
        <w:r w:rsidR="0077313B">
          <w:rPr>
            <w:noProof/>
            <w:webHidden/>
            <w:sz w:val="20"/>
            <w:szCs w:val="20"/>
          </w:rPr>
          <w:t>33</w:t>
        </w:r>
        <w:r w:rsidRPr="00FE3907">
          <w:rPr>
            <w:noProof/>
            <w:webHidden/>
            <w:sz w:val="20"/>
            <w:szCs w:val="20"/>
          </w:rPr>
          <w:fldChar w:fldCharType="end"/>
        </w:r>
      </w:hyperlink>
    </w:p>
    <w:p w14:paraId="2298A1A3" w14:textId="35FE4E1C"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7" w:history="1">
        <w:r w:rsidRPr="00FE3907">
          <w:rPr>
            <w:rStyle w:val="Hipercze"/>
            <w:rFonts w:eastAsiaTheme="minorHAnsi"/>
            <w:iCs/>
            <w:noProof/>
            <w:sz w:val="20"/>
            <w:szCs w:val="20"/>
          </w:rPr>
          <w:t>Wykres 9. Struktura rodzin z dziećmi korzystających z pomocy społecznej w Ostródzie w 2024 roku</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_Toc213615917 \h </w:instrText>
        </w:r>
        <w:r w:rsidRPr="00FE3907">
          <w:rPr>
            <w:noProof/>
            <w:webHidden/>
            <w:sz w:val="20"/>
            <w:szCs w:val="20"/>
          </w:rPr>
        </w:r>
        <w:r w:rsidRPr="00FE3907">
          <w:rPr>
            <w:noProof/>
            <w:webHidden/>
            <w:sz w:val="20"/>
            <w:szCs w:val="20"/>
          </w:rPr>
          <w:fldChar w:fldCharType="separate"/>
        </w:r>
        <w:r w:rsidR="0077313B">
          <w:rPr>
            <w:noProof/>
            <w:webHidden/>
            <w:sz w:val="20"/>
            <w:szCs w:val="20"/>
          </w:rPr>
          <w:t>34</w:t>
        </w:r>
        <w:r w:rsidRPr="00FE3907">
          <w:rPr>
            <w:noProof/>
            <w:webHidden/>
            <w:sz w:val="20"/>
            <w:szCs w:val="20"/>
          </w:rPr>
          <w:fldChar w:fldCharType="end"/>
        </w:r>
      </w:hyperlink>
    </w:p>
    <w:p w14:paraId="547DB9CA" w14:textId="4A232E7C"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8" w:history="1">
        <w:r w:rsidRPr="00FE3907">
          <w:rPr>
            <w:rStyle w:val="Hipercze"/>
            <w:rFonts w:eastAsiaTheme="minorHAnsi"/>
            <w:iCs/>
            <w:noProof/>
            <w:sz w:val="20"/>
            <w:szCs w:val="20"/>
          </w:rPr>
          <w:t>Wykres 10. Liczba rodzin korzystających ze wsparcia z tytułu bezradności w sprawach opiekuńczo-wychowawczych i potrzeby ochrony macierzyństwa</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_Toc213615918 \h </w:instrText>
        </w:r>
        <w:r w:rsidRPr="00FE3907">
          <w:rPr>
            <w:noProof/>
            <w:webHidden/>
            <w:sz w:val="20"/>
            <w:szCs w:val="20"/>
          </w:rPr>
        </w:r>
        <w:r w:rsidRPr="00FE3907">
          <w:rPr>
            <w:noProof/>
            <w:webHidden/>
            <w:sz w:val="20"/>
            <w:szCs w:val="20"/>
          </w:rPr>
          <w:fldChar w:fldCharType="separate"/>
        </w:r>
        <w:r w:rsidR="0077313B">
          <w:rPr>
            <w:noProof/>
            <w:webHidden/>
            <w:sz w:val="20"/>
            <w:szCs w:val="20"/>
          </w:rPr>
          <w:t>35</w:t>
        </w:r>
        <w:r w:rsidRPr="00FE3907">
          <w:rPr>
            <w:noProof/>
            <w:webHidden/>
            <w:sz w:val="20"/>
            <w:szCs w:val="20"/>
          </w:rPr>
          <w:fldChar w:fldCharType="end"/>
        </w:r>
      </w:hyperlink>
    </w:p>
    <w:p w14:paraId="764D5079" w14:textId="1E60C2B6" w:rsidR="00FE3907" w:rsidRPr="00FE3907" w:rsidRDefault="00FE3907">
      <w:pPr>
        <w:pStyle w:val="Spisilustracji"/>
        <w:tabs>
          <w:tab w:val="right" w:leader="dot" w:pos="9062"/>
        </w:tabs>
        <w:rPr>
          <w:rFonts w:asciiTheme="minorHAnsi" w:eastAsiaTheme="minorEastAsia" w:hAnsiTheme="minorHAnsi" w:cstheme="minorBidi"/>
          <w:noProof/>
          <w:kern w:val="2"/>
          <w:sz w:val="20"/>
          <w:szCs w:val="20"/>
          <w:lang w:eastAsia="pl-PL"/>
          <w14:ligatures w14:val="standardContextual"/>
        </w:rPr>
      </w:pPr>
      <w:hyperlink w:anchor="_Toc213615919" w:history="1">
        <w:r w:rsidRPr="00FE3907">
          <w:rPr>
            <w:rStyle w:val="Hipercze"/>
            <w:iCs/>
            <w:noProof/>
            <w:sz w:val="20"/>
            <w:szCs w:val="20"/>
          </w:rPr>
          <w:t>Wykres 11. Liczba rodzin i osób w rodzinach korzystających z pomocy społecznej z powodu alkoholizmu w latach 2022-2024</w:t>
        </w:r>
        <w:r w:rsidRPr="00FE3907">
          <w:rPr>
            <w:noProof/>
            <w:webHidden/>
            <w:sz w:val="20"/>
            <w:szCs w:val="20"/>
          </w:rPr>
          <w:tab/>
        </w:r>
        <w:r w:rsidRPr="00FE3907">
          <w:rPr>
            <w:noProof/>
            <w:webHidden/>
            <w:sz w:val="20"/>
            <w:szCs w:val="20"/>
          </w:rPr>
          <w:fldChar w:fldCharType="begin"/>
        </w:r>
        <w:r w:rsidRPr="00FE3907">
          <w:rPr>
            <w:noProof/>
            <w:webHidden/>
            <w:sz w:val="20"/>
            <w:szCs w:val="20"/>
          </w:rPr>
          <w:instrText xml:space="preserve"> PAGEREF _Toc213615919 \h </w:instrText>
        </w:r>
        <w:r w:rsidRPr="00FE3907">
          <w:rPr>
            <w:noProof/>
            <w:webHidden/>
            <w:sz w:val="20"/>
            <w:szCs w:val="20"/>
          </w:rPr>
        </w:r>
        <w:r w:rsidRPr="00FE3907">
          <w:rPr>
            <w:noProof/>
            <w:webHidden/>
            <w:sz w:val="20"/>
            <w:szCs w:val="20"/>
          </w:rPr>
          <w:fldChar w:fldCharType="separate"/>
        </w:r>
        <w:r w:rsidR="0077313B">
          <w:rPr>
            <w:noProof/>
            <w:webHidden/>
            <w:sz w:val="20"/>
            <w:szCs w:val="20"/>
          </w:rPr>
          <w:t>38</w:t>
        </w:r>
        <w:r w:rsidRPr="00FE3907">
          <w:rPr>
            <w:noProof/>
            <w:webHidden/>
            <w:sz w:val="20"/>
            <w:szCs w:val="20"/>
          </w:rPr>
          <w:fldChar w:fldCharType="end"/>
        </w:r>
      </w:hyperlink>
    </w:p>
    <w:p w14:paraId="0DF3A35A" w14:textId="0F1526D9" w:rsidR="00D16BF1" w:rsidRPr="003C2CBD" w:rsidRDefault="001F3982" w:rsidP="00D16BF1">
      <w:pPr>
        <w:rPr>
          <w:sz w:val="20"/>
          <w:szCs w:val="18"/>
        </w:rPr>
      </w:pPr>
      <w:r w:rsidRPr="00FE3907">
        <w:rPr>
          <w:sz w:val="20"/>
          <w:szCs w:val="20"/>
          <w:highlight w:val="yellow"/>
        </w:rPr>
        <w:fldChar w:fldCharType="end"/>
      </w:r>
    </w:p>
    <w:p w14:paraId="48362FB1" w14:textId="48E3B1A4" w:rsidR="003C2CBD" w:rsidRPr="003C2CBD" w:rsidRDefault="003C2CBD" w:rsidP="003C2CBD">
      <w:pPr>
        <w:rPr>
          <w:sz w:val="20"/>
          <w:szCs w:val="18"/>
        </w:rPr>
      </w:pPr>
    </w:p>
    <w:sectPr w:rsidR="003C2CBD" w:rsidRPr="003C2CBD" w:rsidSect="008E3540">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1A411" w14:textId="77777777" w:rsidR="008554AD" w:rsidRDefault="008554AD" w:rsidP="00932587">
      <w:pPr>
        <w:spacing w:after="0"/>
      </w:pPr>
      <w:r>
        <w:separator/>
      </w:r>
    </w:p>
  </w:endnote>
  <w:endnote w:type="continuationSeparator" w:id="0">
    <w:p w14:paraId="6618466F" w14:textId="77777777" w:rsidR="008554AD" w:rsidRDefault="008554AD" w:rsidP="00932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charset w:val="00"/>
    <w:family w:val="auto"/>
    <w:pitch w:val="default"/>
  </w:font>
  <w:font w:name="Wingdings 2">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5949"/>
      <w:docPartObj>
        <w:docPartGallery w:val="Page Numbers (Bottom of Page)"/>
        <w:docPartUnique/>
      </w:docPartObj>
    </w:sdtPr>
    <w:sdtEndPr/>
    <w:sdtContent>
      <w:p w14:paraId="2691CC01" w14:textId="79F3D25D" w:rsidR="00557A73" w:rsidRDefault="00557A73">
        <w:pPr>
          <w:pStyle w:val="Stopka"/>
          <w:jc w:val="right"/>
        </w:pPr>
        <w:r>
          <w:fldChar w:fldCharType="begin"/>
        </w:r>
        <w:r>
          <w:instrText>PAGE   \* MERGEFORMAT</w:instrText>
        </w:r>
        <w:r>
          <w:fldChar w:fldCharType="separate"/>
        </w:r>
        <w:r>
          <w:t>2</w:t>
        </w:r>
        <w:r>
          <w:fldChar w:fldCharType="end"/>
        </w:r>
      </w:p>
    </w:sdtContent>
  </w:sdt>
  <w:p w14:paraId="7F4FE76E" w14:textId="77777777" w:rsidR="00557A73" w:rsidRDefault="00557A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5069" w14:textId="77777777" w:rsidR="008554AD" w:rsidRDefault="008554AD" w:rsidP="00932587">
      <w:pPr>
        <w:spacing w:after="0"/>
      </w:pPr>
      <w:r>
        <w:separator/>
      </w:r>
    </w:p>
  </w:footnote>
  <w:footnote w:type="continuationSeparator" w:id="0">
    <w:p w14:paraId="39B1FF7F" w14:textId="77777777" w:rsidR="008554AD" w:rsidRDefault="008554AD" w:rsidP="00932587">
      <w:pPr>
        <w:spacing w:after="0"/>
      </w:pPr>
      <w:r>
        <w:continuationSeparator/>
      </w:r>
    </w:p>
  </w:footnote>
  <w:footnote w:id="1">
    <w:p w14:paraId="7588B870" w14:textId="77777777" w:rsidR="00F82025" w:rsidRDefault="00F82025" w:rsidP="00F82025">
      <w:pPr>
        <w:pStyle w:val="Tekstprzypisudolnego"/>
      </w:pPr>
      <w:r>
        <w:rPr>
          <w:rStyle w:val="Odwoanieprzypisudolnego"/>
        </w:rPr>
        <w:footnoteRef/>
      </w:r>
      <w:r>
        <w:t xml:space="preserve"> P</w:t>
      </w:r>
      <w:r w:rsidRPr="00595182">
        <w:t>ojęcie przemocy w rodzinie</w:t>
      </w:r>
      <w:r>
        <w:t xml:space="preserve"> zostało zastąpione pojęciem przemocy domowej</w:t>
      </w:r>
      <w:r w:rsidRPr="00595182">
        <w:t xml:space="preserve"> poprzez uchwalenie</w:t>
      </w:r>
      <w:r w:rsidRPr="00595182">
        <w:br/>
        <w:t xml:space="preserve"> i wejście w życie </w:t>
      </w:r>
      <w:r w:rsidRPr="00595182">
        <w:rPr>
          <w:i/>
          <w:iCs/>
        </w:rPr>
        <w:t xml:space="preserve">Ustawy z dnia 9 marca 2023 r. o zmianie ustawy o przeciwdziałaniu przemocy w rodzinie oraz niektórych innych ustaw. </w:t>
      </w:r>
      <w:r w:rsidRPr="00595182">
        <w:t>W statystyce dotyczącej 2022 roku funkcjonuje nadal pojęcie przemocy w rodzinie.</w:t>
      </w:r>
    </w:p>
  </w:footnote>
  <w:footnote w:id="2">
    <w:p w14:paraId="1371ECC3" w14:textId="77777777" w:rsidR="004009F8" w:rsidRDefault="004009F8" w:rsidP="004009F8">
      <w:pPr>
        <w:pStyle w:val="Tekstprzypisudolnego"/>
        <w:spacing w:line="240" w:lineRule="auto"/>
      </w:pPr>
      <w:r>
        <w:rPr>
          <w:rStyle w:val="Odwoanieprzypisudolnego"/>
        </w:rPr>
        <w:footnoteRef/>
      </w:r>
      <w:r>
        <w:t xml:space="preserve"> </w:t>
      </w:r>
      <w:r w:rsidRPr="00F639E7">
        <w:t>https://encyklopedia.pwn.pl/haslo/ubostwo;3990730.html</w:t>
      </w:r>
    </w:p>
  </w:footnote>
  <w:footnote w:id="3">
    <w:p w14:paraId="545E815C" w14:textId="77777777" w:rsidR="004009F8" w:rsidRDefault="004009F8" w:rsidP="004009F8">
      <w:pPr>
        <w:pStyle w:val="Tekstprzypisudolnego"/>
        <w:spacing w:line="240" w:lineRule="auto"/>
      </w:pPr>
      <w:r>
        <w:rPr>
          <w:rStyle w:val="Odwoanieprzypisudolnego"/>
        </w:rPr>
        <w:footnoteRef/>
      </w:r>
      <w:r>
        <w:t xml:space="preserve"> Cyt. za</w:t>
      </w:r>
      <w:r w:rsidRPr="00814FA1">
        <w:t xml:space="preserve"> https://encyklopedia.pwn.pl/haslo/niepelnosprawnosc;3947453.html</w:t>
      </w:r>
      <w:r>
        <w:t xml:space="preserve"> </w:t>
      </w:r>
    </w:p>
  </w:footnote>
  <w:footnote w:id="4">
    <w:p w14:paraId="48958EA6" w14:textId="77777777" w:rsidR="004009F8" w:rsidRDefault="004009F8" w:rsidP="004009F8">
      <w:pPr>
        <w:pStyle w:val="Tekstprzypisudolnego"/>
        <w:spacing w:line="240" w:lineRule="auto"/>
      </w:pPr>
      <w:r w:rsidRPr="005F6D35">
        <w:rPr>
          <w:rStyle w:val="Odwoanieprzypisudolnego"/>
        </w:rPr>
        <w:footnoteRef/>
      </w:r>
      <w:r w:rsidRPr="005F6D35">
        <w:t xml:space="preserve"> Art. 2 pkt 10 ustawy o rehabilitacji zawodowej i społecznej oraz zatrudnianiu osób nie</w:t>
      </w:r>
      <w:r>
        <w:t xml:space="preserve">pełnosprawnych. </w:t>
      </w:r>
    </w:p>
  </w:footnote>
  <w:footnote w:id="5">
    <w:p w14:paraId="2C8E432F" w14:textId="77777777" w:rsidR="004009F8" w:rsidRPr="006C4DAD" w:rsidRDefault="004009F8" w:rsidP="004009F8">
      <w:pPr>
        <w:pStyle w:val="Tekstprzypisudolnego"/>
        <w:spacing w:line="240" w:lineRule="auto"/>
      </w:pPr>
      <w:r>
        <w:rPr>
          <w:rStyle w:val="Odwoanieprzypisudolnego"/>
        </w:rPr>
        <w:footnoteRef/>
      </w:r>
      <w:r>
        <w:t xml:space="preserve"> </w:t>
      </w:r>
      <w:r w:rsidRPr="00B50C79">
        <w:t>https://www.doz.pl/czytelnia/a12239-Zrozumiec_seniora_-_potrzeby_i_emocje_osob_starszych</w:t>
      </w:r>
    </w:p>
  </w:footnote>
  <w:footnote w:id="6">
    <w:p w14:paraId="3C40C04C" w14:textId="77777777" w:rsidR="00BB0F80" w:rsidRDefault="00BB0F80" w:rsidP="008B76A8">
      <w:pPr>
        <w:pStyle w:val="Tekstprzypisudolnego"/>
        <w:spacing w:line="240" w:lineRule="auto"/>
      </w:pPr>
      <w:r>
        <w:rPr>
          <w:rStyle w:val="Odwoanieprzypisudolnego"/>
        </w:rPr>
        <w:footnoteRef/>
      </w:r>
      <w:r>
        <w:t xml:space="preserve"> </w:t>
      </w:r>
      <w:r w:rsidRPr="00CF511E">
        <w:t>http://sjp.pwn.pl/slownik/2555725/dysfunkcja</w:t>
      </w:r>
      <w:r>
        <w:t>.</w:t>
      </w:r>
    </w:p>
  </w:footnote>
  <w:footnote w:id="7">
    <w:p w14:paraId="0FB912EA" w14:textId="77777777" w:rsidR="00BB0F80" w:rsidRDefault="00BB0F80" w:rsidP="008B76A8">
      <w:pPr>
        <w:pStyle w:val="Tekstprzypisudolnego"/>
        <w:spacing w:line="240" w:lineRule="auto"/>
      </w:pPr>
      <w:r>
        <w:rPr>
          <w:rStyle w:val="Odwoanieprzypisudolnego"/>
        </w:rPr>
        <w:footnoteRef/>
      </w:r>
      <w:r>
        <w:t xml:space="preserve">Zob. </w:t>
      </w:r>
      <w:r w:rsidRPr="008D4A08">
        <w:rPr>
          <w:i/>
        </w:rPr>
        <w:t>Współczesne teorie i praktyka profilaktyki uzależnień chemicznych i niechemicznych</w:t>
      </w:r>
      <w:r>
        <w:t>, red. M. Jędrzejko, Warszawa 2009, s. 40;</w:t>
      </w:r>
      <w:r w:rsidRPr="008D4A08">
        <w:t xml:space="preserve"> http://www.kbpn.gov.pl/portal?id=112184</w:t>
      </w:r>
      <w:r>
        <w:t xml:space="preserve">. </w:t>
      </w:r>
    </w:p>
  </w:footnote>
  <w:footnote w:id="8">
    <w:p w14:paraId="301D8AF4" w14:textId="77777777" w:rsidR="000B3614" w:rsidRDefault="000B3614" w:rsidP="008B76A8">
      <w:pPr>
        <w:pStyle w:val="Tekstprzypisudolnego"/>
        <w:spacing w:line="240" w:lineRule="auto"/>
      </w:pPr>
      <w:r>
        <w:rPr>
          <w:rStyle w:val="Odwoanieprzypisudolnego"/>
        </w:rPr>
        <w:footnoteRef/>
      </w:r>
      <w:r>
        <w:t xml:space="preserve"> J. Flis, M. Dębski, </w:t>
      </w:r>
      <w:r w:rsidRPr="000B68AA">
        <w:rPr>
          <w:i/>
          <w:iCs/>
        </w:rPr>
        <w:t>Młode Głowy. Otwarcie o zdrowiu psychicznym.</w:t>
      </w:r>
      <w:r>
        <w:t xml:space="preserve"> Raport z badania dotyczącego zdrowia psychicznego, poczucia własnej wartości i sprawczości wśród młodych ludzi. 2023, s.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06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gridCol w:w="234"/>
    </w:tblGrid>
    <w:tr w:rsidR="00884CCA" w14:paraId="686DD45B" w14:textId="77777777" w:rsidTr="00884CCA">
      <w:trPr>
        <w:trHeight w:val="383"/>
      </w:trPr>
      <w:tc>
        <w:tcPr>
          <w:tcW w:w="8830" w:type="dxa"/>
        </w:tcPr>
        <w:p w14:paraId="361178A6" w14:textId="77777777" w:rsidR="00884CCA" w:rsidRDefault="00797A0F" w:rsidP="00884CCA">
          <w:pPr>
            <w:pStyle w:val="Nagwek"/>
            <w:jc w:val="center"/>
            <w:rPr>
              <w:bCs/>
              <w:i/>
              <w:iCs/>
              <w:sz w:val="20"/>
              <w:szCs w:val="18"/>
            </w:rPr>
          </w:pPr>
          <w:r w:rsidRPr="00797A0F">
            <w:rPr>
              <w:noProof/>
              <w:highlight w:val="yellow"/>
            </w:rPr>
            <w:drawing>
              <wp:anchor distT="0" distB="0" distL="114300" distR="114300" simplePos="0" relativeHeight="251659264" behindDoc="1" locked="0" layoutInCell="1" allowOverlap="1" wp14:anchorId="744ACB6C" wp14:editId="64FC4FC2">
                <wp:simplePos x="0" y="0"/>
                <wp:positionH relativeFrom="column">
                  <wp:posOffset>-38735</wp:posOffset>
                </wp:positionH>
                <wp:positionV relativeFrom="paragraph">
                  <wp:posOffset>0</wp:posOffset>
                </wp:positionV>
                <wp:extent cx="434340" cy="518795"/>
                <wp:effectExtent l="0" t="0" r="3810" b="0"/>
                <wp:wrapTight wrapText="bothSides">
                  <wp:wrapPolygon edited="0">
                    <wp:start x="0" y="0"/>
                    <wp:lineTo x="0" y="19035"/>
                    <wp:lineTo x="3789" y="20622"/>
                    <wp:lineTo x="17053" y="20622"/>
                    <wp:lineTo x="20842" y="19829"/>
                    <wp:lineTo x="20842" y="0"/>
                    <wp:lineTo x="0" y="0"/>
                  </wp:wrapPolygon>
                </wp:wrapTight>
                <wp:docPr id="2065878118" name="Grafika 2065878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a 2"/>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34340" cy="518795"/>
                        </a:xfrm>
                        <a:prstGeom prst="rect">
                          <a:avLst/>
                        </a:prstGeom>
                      </pic:spPr>
                    </pic:pic>
                  </a:graphicData>
                </a:graphic>
                <wp14:sizeRelH relativeFrom="margin">
                  <wp14:pctWidth>0</wp14:pctWidth>
                </wp14:sizeRelH>
                <wp14:sizeRelV relativeFrom="margin">
                  <wp14:pctHeight>0</wp14:pctHeight>
                </wp14:sizeRelV>
              </wp:anchor>
            </w:drawing>
          </w:r>
          <w:r w:rsidR="003E063C">
            <w:rPr>
              <w:bCs/>
              <w:i/>
              <w:iCs/>
              <w:sz w:val="20"/>
              <w:szCs w:val="18"/>
            </w:rPr>
            <w:t>S</w:t>
          </w:r>
          <w:r w:rsidR="00200DEC" w:rsidRPr="00200DEC">
            <w:rPr>
              <w:bCs/>
              <w:i/>
              <w:iCs/>
              <w:sz w:val="20"/>
              <w:szCs w:val="18"/>
            </w:rPr>
            <w:t xml:space="preserve">trategia rozwiązywania problemów społecznych </w:t>
          </w:r>
          <w:r w:rsidR="003E063C">
            <w:rPr>
              <w:bCs/>
              <w:i/>
              <w:iCs/>
              <w:sz w:val="20"/>
              <w:szCs w:val="18"/>
            </w:rPr>
            <w:t xml:space="preserve">dla Gminy </w:t>
          </w:r>
          <w:r>
            <w:rPr>
              <w:bCs/>
              <w:i/>
              <w:iCs/>
              <w:sz w:val="20"/>
              <w:szCs w:val="18"/>
            </w:rPr>
            <w:t>Miejskiej Ostróda</w:t>
          </w:r>
          <w:r w:rsidR="003E063C">
            <w:rPr>
              <w:bCs/>
              <w:i/>
              <w:iCs/>
              <w:sz w:val="20"/>
              <w:szCs w:val="18"/>
            </w:rPr>
            <w:t xml:space="preserve"> </w:t>
          </w:r>
          <w:r>
            <w:rPr>
              <w:bCs/>
              <w:i/>
              <w:iCs/>
              <w:sz w:val="20"/>
              <w:szCs w:val="18"/>
            </w:rPr>
            <w:br/>
          </w:r>
          <w:r w:rsidR="003E063C">
            <w:rPr>
              <w:bCs/>
              <w:i/>
              <w:iCs/>
              <w:sz w:val="20"/>
              <w:szCs w:val="18"/>
            </w:rPr>
            <w:t>na lata 2026-2033</w:t>
          </w:r>
        </w:p>
        <w:p w14:paraId="7AABB356" w14:textId="3E8CAA68" w:rsidR="00797A0F" w:rsidRDefault="00797A0F" w:rsidP="00884CCA">
          <w:pPr>
            <w:pStyle w:val="Nagwek"/>
            <w:jc w:val="center"/>
            <w:rPr>
              <w:bCs/>
              <w:i/>
              <w:iCs/>
            </w:rPr>
          </w:pPr>
        </w:p>
      </w:tc>
      <w:tc>
        <w:tcPr>
          <w:tcW w:w="234" w:type="dxa"/>
        </w:tcPr>
        <w:p w14:paraId="280BD16C" w14:textId="77777777" w:rsidR="00884CCA" w:rsidRDefault="00884CCA" w:rsidP="008E3540">
          <w:pPr>
            <w:pStyle w:val="Nagwek"/>
            <w:jc w:val="center"/>
            <w:rPr>
              <w:bCs/>
              <w:i/>
              <w:iCs/>
            </w:rPr>
          </w:pPr>
        </w:p>
      </w:tc>
    </w:tr>
  </w:tbl>
  <w:p w14:paraId="02B2C429" w14:textId="3EC71E49" w:rsidR="008E3540" w:rsidRDefault="008E354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EEC2" w14:textId="706C74B4" w:rsidR="008E3540" w:rsidRPr="008E3540" w:rsidRDefault="008E3540" w:rsidP="008E3540">
    <w:pPr>
      <w:pStyle w:val="Nagwek"/>
      <w:jc w:val="center"/>
      <w:rPr>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Num26"/>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1F36A5"/>
    <w:multiLevelType w:val="hybridMultilevel"/>
    <w:tmpl w:val="97868DE6"/>
    <w:lvl w:ilvl="0" w:tplc="A278849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01C00"/>
    <w:multiLevelType w:val="hybridMultilevel"/>
    <w:tmpl w:val="1ECC0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06D15"/>
    <w:multiLevelType w:val="hybridMultilevel"/>
    <w:tmpl w:val="05501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463234"/>
    <w:multiLevelType w:val="hybridMultilevel"/>
    <w:tmpl w:val="F7B45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43589"/>
    <w:multiLevelType w:val="hybridMultilevel"/>
    <w:tmpl w:val="F2BE27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261708"/>
    <w:multiLevelType w:val="hybridMultilevel"/>
    <w:tmpl w:val="6CA6B050"/>
    <w:lvl w:ilvl="0" w:tplc="7DCA1804">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C009F0"/>
    <w:multiLevelType w:val="hybridMultilevel"/>
    <w:tmpl w:val="90129C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89E0E82"/>
    <w:multiLevelType w:val="hybridMultilevel"/>
    <w:tmpl w:val="90129C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F44943"/>
    <w:multiLevelType w:val="hybridMultilevel"/>
    <w:tmpl w:val="883CC8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805C2E"/>
    <w:multiLevelType w:val="hybridMultilevel"/>
    <w:tmpl w:val="265014A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2C1496"/>
    <w:multiLevelType w:val="multilevel"/>
    <w:tmpl w:val="DAF6AB06"/>
    <w:styleLink w:val="WW8Num2"/>
    <w:lvl w:ilvl="0">
      <w:numFmt w:val="bullet"/>
      <w:lvlText w:val="●"/>
      <w:lvlJc w:val="left"/>
      <w:pPr>
        <w:ind w:left="720" w:hanging="360"/>
      </w:pPr>
      <w:rPr>
        <w:rFonts w:ascii="Times New Roman" w:eastAsia="StarSymbol, 'Arial Unicode MS'" w:hAnsi="Times New Roman" w:cs="Times New Roman"/>
        <w:sz w:val="18"/>
        <w:szCs w:val="18"/>
      </w:rPr>
    </w:lvl>
    <w:lvl w:ilvl="1">
      <w:numFmt w:val="bullet"/>
      <w:lvlText w:val=""/>
      <w:lvlJc w:val="left"/>
      <w:pPr>
        <w:ind w:left="1080" w:hanging="360"/>
      </w:pPr>
      <w:rPr>
        <w:rFonts w:ascii="Wingdings 2" w:eastAsia="StarSymbol, 'Arial Unicode MS'" w:hAnsi="Wingdings 2" w:cs="StarSymbol, 'Arial Unicode MS'"/>
        <w:sz w:val="18"/>
        <w:szCs w:val="18"/>
      </w:rPr>
    </w:lvl>
    <w:lvl w:ilvl="2">
      <w:numFmt w:val="bullet"/>
      <w:lvlText w:val="■"/>
      <w:lvlJc w:val="left"/>
      <w:pPr>
        <w:ind w:left="1440" w:hanging="360"/>
      </w:pPr>
      <w:rPr>
        <w:rFonts w:ascii="StarSymbol, 'Arial Unicode MS'" w:hAnsi="StarSymbol, 'Arial Unicode MS'" w:cs="StarSymbol, 'Arial Unicode MS'"/>
        <w:sz w:val="18"/>
        <w:szCs w:val="18"/>
      </w:rPr>
    </w:lvl>
    <w:lvl w:ilvl="3">
      <w:numFmt w:val="bullet"/>
      <w:lvlText w:val=""/>
      <w:lvlJc w:val="left"/>
      <w:pPr>
        <w:ind w:left="1800" w:hanging="360"/>
      </w:pPr>
      <w:rPr>
        <w:rFonts w:ascii="Wingdings" w:hAnsi="Wingdings" w:cs="StarSymbol, 'Arial Unicode MS'"/>
        <w:sz w:val="18"/>
        <w:szCs w:val="18"/>
      </w:rPr>
    </w:lvl>
    <w:lvl w:ilvl="4">
      <w:numFmt w:val="bullet"/>
      <w:lvlText w:val=""/>
      <w:lvlJc w:val="left"/>
      <w:pPr>
        <w:ind w:left="2160" w:hanging="360"/>
      </w:pPr>
      <w:rPr>
        <w:rFonts w:ascii="Wingdings 2" w:eastAsia="StarSymbol, 'Arial Unicode MS'" w:hAnsi="Wingdings 2" w:cs="StarSymbol, 'Arial Unicode MS'"/>
        <w:sz w:val="18"/>
        <w:szCs w:val="18"/>
      </w:rPr>
    </w:lvl>
    <w:lvl w:ilvl="5">
      <w:numFmt w:val="bullet"/>
      <w:lvlText w:val="■"/>
      <w:lvlJc w:val="left"/>
      <w:pPr>
        <w:ind w:left="2520" w:hanging="360"/>
      </w:pPr>
      <w:rPr>
        <w:rFonts w:ascii="StarSymbol, 'Arial Unicode MS'" w:hAnsi="StarSymbol, 'Arial Unicode MS'" w:cs="StarSymbol, 'Arial Unicode MS'"/>
        <w:sz w:val="18"/>
        <w:szCs w:val="18"/>
      </w:rPr>
    </w:lvl>
    <w:lvl w:ilvl="6">
      <w:numFmt w:val="bullet"/>
      <w:lvlText w:val=""/>
      <w:lvlJc w:val="left"/>
      <w:pPr>
        <w:ind w:left="2880" w:hanging="360"/>
      </w:pPr>
      <w:rPr>
        <w:rFonts w:ascii="Wingdings" w:hAnsi="Wingdings" w:cs="StarSymbol, 'Arial Unicode MS'"/>
        <w:sz w:val="18"/>
        <w:szCs w:val="18"/>
      </w:rPr>
    </w:lvl>
    <w:lvl w:ilvl="7">
      <w:numFmt w:val="bullet"/>
      <w:lvlText w:val=""/>
      <w:lvlJc w:val="left"/>
      <w:pPr>
        <w:ind w:left="3240" w:hanging="360"/>
      </w:pPr>
      <w:rPr>
        <w:rFonts w:ascii="Wingdings 2" w:eastAsia="StarSymbol, 'Arial Unicode MS'" w:hAnsi="Wingdings 2" w:cs="StarSymbol, 'Arial Unicode MS'"/>
        <w:sz w:val="18"/>
        <w:szCs w:val="18"/>
      </w:rPr>
    </w:lvl>
    <w:lvl w:ilvl="8">
      <w:numFmt w:val="bullet"/>
      <w:lvlText w:val="■"/>
      <w:lvlJc w:val="left"/>
      <w:pPr>
        <w:ind w:left="3600" w:hanging="360"/>
      </w:pPr>
      <w:rPr>
        <w:rFonts w:ascii="StarSymbol, 'Arial Unicode MS'" w:hAnsi="StarSymbol, 'Arial Unicode MS'" w:cs="StarSymbol, 'Arial Unicode MS'"/>
        <w:sz w:val="18"/>
        <w:szCs w:val="18"/>
      </w:rPr>
    </w:lvl>
  </w:abstractNum>
  <w:abstractNum w:abstractNumId="12" w15:restartNumberingAfterBreak="0">
    <w:nsid w:val="263F659F"/>
    <w:multiLevelType w:val="hybridMultilevel"/>
    <w:tmpl w:val="9C4C9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517003"/>
    <w:multiLevelType w:val="hybridMultilevel"/>
    <w:tmpl w:val="E8686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E87D4D"/>
    <w:multiLevelType w:val="hybridMultilevel"/>
    <w:tmpl w:val="9738E6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C6C643C"/>
    <w:multiLevelType w:val="hybridMultilevel"/>
    <w:tmpl w:val="D9D411E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2558BD"/>
    <w:multiLevelType w:val="hybridMultilevel"/>
    <w:tmpl w:val="3A2E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E045E8"/>
    <w:multiLevelType w:val="hybridMultilevel"/>
    <w:tmpl w:val="FDF062A4"/>
    <w:lvl w:ilvl="0" w:tplc="04150001">
      <w:start w:val="1"/>
      <w:numFmt w:val="bullet"/>
      <w:lvlText w:val=""/>
      <w:lvlJc w:val="left"/>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6E078F"/>
    <w:multiLevelType w:val="hybridMultilevel"/>
    <w:tmpl w:val="6CA6B050"/>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6734FF"/>
    <w:multiLevelType w:val="hybridMultilevel"/>
    <w:tmpl w:val="B0B23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C81985"/>
    <w:multiLevelType w:val="multilevel"/>
    <w:tmpl w:val="6194C24E"/>
    <w:styleLink w:val="WWNum3"/>
    <w:lvl w:ilvl="0">
      <w:numFmt w:val="bullet"/>
      <w:lvlText w:val=""/>
      <w:lvlJc w:val="left"/>
      <w:pPr>
        <w:ind w:left="360" w:hanging="360"/>
      </w:pPr>
      <w:rPr>
        <w:rFonts w:ascii="Wingdings" w:hAnsi="Wingdings"/>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3A436E9A"/>
    <w:multiLevelType w:val="multilevel"/>
    <w:tmpl w:val="9FF02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D6C236B"/>
    <w:multiLevelType w:val="hybridMultilevel"/>
    <w:tmpl w:val="F26CE1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343071"/>
    <w:multiLevelType w:val="hybridMultilevel"/>
    <w:tmpl w:val="4DE2696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5" w15:restartNumberingAfterBreak="0">
    <w:nsid w:val="41C27AEB"/>
    <w:multiLevelType w:val="hybridMultilevel"/>
    <w:tmpl w:val="ACCED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2F7496"/>
    <w:multiLevelType w:val="hybridMultilevel"/>
    <w:tmpl w:val="F362B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8A65AF0"/>
    <w:multiLevelType w:val="hybridMultilevel"/>
    <w:tmpl w:val="E42AC7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B67E7A"/>
    <w:multiLevelType w:val="hybridMultilevel"/>
    <w:tmpl w:val="8522048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E8190F"/>
    <w:multiLevelType w:val="hybridMultilevel"/>
    <w:tmpl w:val="1D34CB7C"/>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50E77C1A"/>
    <w:multiLevelType w:val="hybridMultilevel"/>
    <w:tmpl w:val="67B898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1F27041"/>
    <w:multiLevelType w:val="hybridMultilevel"/>
    <w:tmpl w:val="9D485D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BE3C11"/>
    <w:multiLevelType w:val="hybridMultilevel"/>
    <w:tmpl w:val="405EB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E06D05"/>
    <w:multiLevelType w:val="hybridMultilevel"/>
    <w:tmpl w:val="372A94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4E47AD2"/>
    <w:multiLevelType w:val="hybridMultilevel"/>
    <w:tmpl w:val="34B6B866"/>
    <w:lvl w:ilvl="0" w:tplc="0415000B">
      <w:start w:val="1"/>
      <w:numFmt w:val="bullet"/>
      <w:lvlText w:val=""/>
      <w:lvlJc w:val="left"/>
      <w:pPr>
        <w:ind w:left="720" w:hanging="360"/>
      </w:pPr>
      <w:rPr>
        <w:rFonts w:ascii="Wingdings" w:hAnsi="Wingding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A4328E"/>
    <w:multiLevelType w:val="hybridMultilevel"/>
    <w:tmpl w:val="808E2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7F38AD"/>
    <w:multiLevelType w:val="hybridMultilevel"/>
    <w:tmpl w:val="23B40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C1B1BC2"/>
    <w:multiLevelType w:val="hybridMultilevel"/>
    <w:tmpl w:val="6CA6B050"/>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2769AD"/>
    <w:multiLevelType w:val="hybridMultilevel"/>
    <w:tmpl w:val="AE880B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3B4C8F"/>
    <w:multiLevelType w:val="hybridMultilevel"/>
    <w:tmpl w:val="7F2E7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04328179">
    <w:abstractNumId w:val="18"/>
  </w:num>
  <w:num w:numId="2" w16cid:durableId="1504977758">
    <w:abstractNumId w:val="3"/>
  </w:num>
  <w:num w:numId="3" w16cid:durableId="1821263704">
    <w:abstractNumId w:val="2"/>
  </w:num>
  <w:num w:numId="4" w16cid:durableId="2139909179">
    <w:abstractNumId w:val="28"/>
  </w:num>
  <w:num w:numId="5" w16cid:durableId="1379209190">
    <w:abstractNumId w:val="6"/>
  </w:num>
  <w:num w:numId="6" w16cid:durableId="55784488">
    <w:abstractNumId w:val="7"/>
  </w:num>
  <w:num w:numId="7" w16cid:durableId="946038630">
    <w:abstractNumId w:val="14"/>
  </w:num>
  <w:num w:numId="8" w16cid:durableId="994531662">
    <w:abstractNumId w:val="1"/>
  </w:num>
  <w:num w:numId="9" w16cid:durableId="1932351588">
    <w:abstractNumId w:val="21"/>
  </w:num>
  <w:num w:numId="10" w16cid:durableId="320542280">
    <w:abstractNumId w:val="16"/>
  </w:num>
  <w:num w:numId="11" w16cid:durableId="769810651">
    <w:abstractNumId w:val="19"/>
  </w:num>
  <w:num w:numId="12" w16cid:durableId="337537684">
    <w:abstractNumId w:val="37"/>
  </w:num>
  <w:num w:numId="13" w16cid:durableId="1352343032">
    <w:abstractNumId w:val="11"/>
  </w:num>
  <w:num w:numId="14" w16cid:durableId="113713176">
    <w:abstractNumId w:val="31"/>
  </w:num>
  <w:num w:numId="15" w16cid:durableId="2098205984">
    <w:abstractNumId w:val="22"/>
  </w:num>
  <w:num w:numId="16" w16cid:durableId="1226332050">
    <w:abstractNumId w:val="17"/>
  </w:num>
  <w:num w:numId="17" w16cid:durableId="875774515">
    <w:abstractNumId w:val="32"/>
  </w:num>
  <w:num w:numId="18" w16cid:durableId="989675398">
    <w:abstractNumId w:val="25"/>
  </w:num>
  <w:num w:numId="19" w16cid:durableId="1079987048">
    <w:abstractNumId w:val="8"/>
  </w:num>
  <w:num w:numId="20" w16cid:durableId="1200437204">
    <w:abstractNumId w:val="34"/>
  </w:num>
  <w:num w:numId="21" w16cid:durableId="902761670">
    <w:abstractNumId w:val="13"/>
  </w:num>
  <w:num w:numId="22" w16cid:durableId="1695575504">
    <w:abstractNumId w:val="10"/>
  </w:num>
  <w:num w:numId="23" w16cid:durableId="1207109969">
    <w:abstractNumId w:val="9"/>
  </w:num>
  <w:num w:numId="24" w16cid:durableId="486751515">
    <w:abstractNumId w:val="15"/>
  </w:num>
  <w:num w:numId="25" w16cid:durableId="769398837">
    <w:abstractNumId w:val="38"/>
  </w:num>
  <w:num w:numId="26" w16cid:durableId="1999845741">
    <w:abstractNumId w:val="23"/>
  </w:num>
  <w:num w:numId="27" w16cid:durableId="991566668">
    <w:abstractNumId w:val="36"/>
  </w:num>
  <w:num w:numId="28" w16cid:durableId="1247616012">
    <w:abstractNumId w:val="20"/>
  </w:num>
  <w:num w:numId="29" w16cid:durableId="1550679193">
    <w:abstractNumId w:val="26"/>
  </w:num>
  <w:num w:numId="30" w16cid:durableId="787239881">
    <w:abstractNumId w:val="33"/>
  </w:num>
  <w:num w:numId="31" w16cid:durableId="909384967">
    <w:abstractNumId w:val="30"/>
  </w:num>
  <w:num w:numId="32" w16cid:durableId="569194116">
    <w:abstractNumId w:val="12"/>
  </w:num>
  <w:num w:numId="33" w16cid:durableId="1345209515">
    <w:abstractNumId w:val="29"/>
  </w:num>
  <w:num w:numId="34" w16cid:durableId="1228033966">
    <w:abstractNumId w:val="4"/>
  </w:num>
  <w:num w:numId="35" w16cid:durableId="273753523">
    <w:abstractNumId w:val="27"/>
  </w:num>
  <w:num w:numId="36" w16cid:durableId="1376658959">
    <w:abstractNumId w:val="5"/>
  </w:num>
  <w:num w:numId="37" w16cid:durableId="1274554986">
    <w:abstractNumId w:val="39"/>
  </w:num>
  <w:num w:numId="38" w16cid:durableId="715816142">
    <w:abstractNumId w:val="24"/>
  </w:num>
  <w:num w:numId="39" w16cid:durableId="545676306">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37"/>
    <w:rsid w:val="000009BB"/>
    <w:rsid w:val="00001496"/>
    <w:rsid w:val="00001779"/>
    <w:rsid w:val="00001AF6"/>
    <w:rsid w:val="00002756"/>
    <w:rsid w:val="000043FF"/>
    <w:rsid w:val="0000534F"/>
    <w:rsid w:val="00005455"/>
    <w:rsid w:val="00005D37"/>
    <w:rsid w:val="00010128"/>
    <w:rsid w:val="000108E2"/>
    <w:rsid w:val="00012841"/>
    <w:rsid w:val="000144AE"/>
    <w:rsid w:val="00015573"/>
    <w:rsid w:val="00015D9C"/>
    <w:rsid w:val="00016727"/>
    <w:rsid w:val="00020B1A"/>
    <w:rsid w:val="00021342"/>
    <w:rsid w:val="00021F9F"/>
    <w:rsid w:val="00022C19"/>
    <w:rsid w:val="00024704"/>
    <w:rsid w:val="000247B0"/>
    <w:rsid w:val="00030467"/>
    <w:rsid w:val="0003136F"/>
    <w:rsid w:val="00031496"/>
    <w:rsid w:val="00031FB9"/>
    <w:rsid w:val="00032107"/>
    <w:rsid w:val="0003331D"/>
    <w:rsid w:val="00033E7E"/>
    <w:rsid w:val="00033F2D"/>
    <w:rsid w:val="0003432F"/>
    <w:rsid w:val="00034795"/>
    <w:rsid w:val="00034F62"/>
    <w:rsid w:val="00035772"/>
    <w:rsid w:val="00036123"/>
    <w:rsid w:val="0003754F"/>
    <w:rsid w:val="00040296"/>
    <w:rsid w:val="0004095F"/>
    <w:rsid w:val="00041DFD"/>
    <w:rsid w:val="00043570"/>
    <w:rsid w:val="000435FC"/>
    <w:rsid w:val="00043C12"/>
    <w:rsid w:val="000455AF"/>
    <w:rsid w:val="00046373"/>
    <w:rsid w:val="0004729A"/>
    <w:rsid w:val="00050BB5"/>
    <w:rsid w:val="00051BA6"/>
    <w:rsid w:val="0005268F"/>
    <w:rsid w:val="0005290F"/>
    <w:rsid w:val="00052CE0"/>
    <w:rsid w:val="00054726"/>
    <w:rsid w:val="00054988"/>
    <w:rsid w:val="00054A7F"/>
    <w:rsid w:val="00056971"/>
    <w:rsid w:val="00056E8D"/>
    <w:rsid w:val="00060028"/>
    <w:rsid w:val="00061099"/>
    <w:rsid w:val="00061967"/>
    <w:rsid w:val="00062AAF"/>
    <w:rsid w:val="00063AA5"/>
    <w:rsid w:val="0006554E"/>
    <w:rsid w:val="00065579"/>
    <w:rsid w:val="00065661"/>
    <w:rsid w:val="000657D3"/>
    <w:rsid w:val="000663E6"/>
    <w:rsid w:val="0006774C"/>
    <w:rsid w:val="0007162B"/>
    <w:rsid w:val="0007246C"/>
    <w:rsid w:val="000750F7"/>
    <w:rsid w:val="0007552A"/>
    <w:rsid w:val="00076089"/>
    <w:rsid w:val="0007610D"/>
    <w:rsid w:val="00076C51"/>
    <w:rsid w:val="00076E94"/>
    <w:rsid w:val="00077019"/>
    <w:rsid w:val="00081138"/>
    <w:rsid w:val="000819F9"/>
    <w:rsid w:val="00082505"/>
    <w:rsid w:val="000835C9"/>
    <w:rsid w:val="00084037"/>
    <w:rsid w:val="000854CF"/>
    <w:rsid w:val="00085831"/>
    <w:rsid w:val="00086978"/>
    <w:rsid w:val="00087861"/>
    <w:rsid w:val="0009160B"/>
    <w:rsid w:val="0009213B"/>
    <w:rsid w:val="0009347F"/>
    <w:rsid w:val="00093E32"/>
    <w:rsid w:val="000955E6"/>
    <w:rsid w:val="00096BEF"/>
    <w:rsid w:val="000A0524"/>
    <w:rsid w:val="000A3BDE"/>
    <w:rsid w:val="000A3DDD"/>
    <w:rsid w:val="000A41A4"/>
    <w:rsid w:val="000A471F"/>
    <w:rsid w:val="000A6170"/>
    <w:rsid w:val="000A6CC2"/>
    <w:rsid w:val="000A7576"/>
    <w:rsid w:val="000A79DA"/>
    <w:rsid w:val="000B02E3"/>
    <w:rsid w:val="000B2CF1"/>
    <w:rsid w:val="000B3614"/>
    <w:rsid w:val="000B3D96"/>
    <w:rsid w:val="000B57EB"/>
    <w:rsid w:val="000B5C16"/>
    <w:rsid w:val="000B68B5"/>
    <w:rsid w:val="000B6D29"/>
    <w:rsid w:val="000B74FB"/>
    <w:rsid w:val="000C1EF3"/>
    <w:rsid w:val="000C2D64"/>
    <w:rsid w:val="000C30F6"/>
    <w:rsid w:val="000C34A5"/>
    <w:rsid w:val="000C3E17"/>
    <w:rsid w:val="000C3F47"/>
    <w:rsid w:val="000C425F"/>
    <w:rsid w:val="000C4CFB"/>
    <w:rsid w:val="000C521B"/>
    <w:rsid w:val="000C5B1D"/>
    <w:rsid w:val="000C5F4B"/>
    <w:rsid w:val="000C6772"/>
    <w:rsid w:val="000C6C39"/>
    <w:rsid w:val="000C6F21"/>
    <w:rsid w:val="000C7169"/>
    <w:rsid w:val="000C73B9"/>
    <w:rsid w:val="000C7FA8"/>
    <w:rsid w:val="000D026E"/>
    <w:rsid w:val="000D2FDB"/>
    <w:rsid w:val="000D2FDF"/>
    <w:rsid w:val="000D4291"/>
    <w:rsid w:val="000D4592"/>
    <w:rsid w:val="000D5D22"/>
    <w:rsid w:val="000D61B9"/>
    <w:rsid w:val="000D6DC5"/>
    <w:rsid w:val="000D7D6E"/>
    <w:rsid w:val="000E0068"/>
    <w:rsid w:val="000E09EF"/>
    <w:rsid w:val="000E338A"/>
    <w:rsid w:val="000E5B30"/>
    <w:rsid w:val="000E6357"/>
    <w:rsid w:val="000E6905"/>
    <w:rsid w:val="000E6EF2"/>
    <w:rsid w:val="000E79F9"/>
    <w:rsid w:val="000F0BEE"/>
    <w:rsid w:val="000F2484"/>
    <w:rsid w:val="000F252D"/>
    <w:rsid w:val="000F4D40"/>
    <w:rsid w:val="000F4D5B"/>
    <w:rsid w:val="000F5E39"/>
    <w:rsid w:val="000F6854"/>
    <w:rsid w:val="000F79E4"/>
    <w:rsid w:val="00100A74"/>
    <w:rsid w:val="00100A82"/>
    <w:rsid w:val="0010174D"/>
    <w:rsid w:val="001034E0"/>
    <w:rsid w:val="00103AB0"/>
    <w:rsid w:val="00104B9F"/>
    <w:rsid w:val="0010514C"/>
    <w:rsid w:val="001052F3"/>
    <w:rsid w:val="00105B67"/>
    <w:rsid w:val="00106E1C"/>
    <w:rsid w:val="00106FD6"/>
    <w:rsid w:val="00106FF0"/>
    <w:rsid w:val="001073D9"/>
    <w:rsid w:val="0011016F"/>
    <w:rsid w:val="0011082D"/>
    <w:rsid w:val="00111188"/>
    <w:rsid w:val="0011212E"/>
    <w:rsid w:val="00112D52"/>
    <w:rsid w:val="00113360"/>
    <w:rsid w:val="001148B1"/>
    <w:rsid w:val="001150F6"/>
    <w:rsid w:val="00116E10"/>
    <w:rsid w:val="00117A93"/>
    <w:rsid w:val="00120EDD"/>
    <w:rsid w:val="00121532"/>
    <w:rsid w:val="00122780"/>
    <w:rsid w:val="00122E19"/>
    <w:rsid w:val="001277D7"/>
    <w:rsid w:val="001317C8"/>
    <w:rsid w:val="00132454"/>
    <w:rsid w:val="00133BC2"/>
    <w:rsid w:val="00133E13"/>
    <w:rsid w:val="001340A7"/>
    <w:rsid w:val="001352A4"/>
    <w:rsid w:val="00135972"/>
    <w:rsid w:val="0013641A"/>
    <w:rsid w:val="00137174"/>
    <w:rsid w:val="001372DC"/>
    <w:rsid w:val="00137399"/>
    <w:rsid w:val="001404D2"/>
    <w:rsid w:val="001408FF"/>
    <w:rsid w:val="00140D37"/>
    <w:rsid w:val="00143651"/>
    <w:rsid w:val="00145DBA"/>
    <w:rsid w:val="00147BD5"/>
    <w:rsid w:val="00147E8F"/>
    <w:rsid w:val="00152FDA"/>
    <w:rsid w:val="001531C4"/>
    <w:rsid w:val="00153F36"/>
    <w:rsid w:val="00155D63"/>
    <w:rsid w:val="00156210"/>
    <w:rsid w:val="001578B3"/>
    <w:rsid w:val="00157BAF"/>
    <w:rsid w:val="00165D4F"/>
    <w:rsid w:val="0016620D"/>
    <w:rsid w:val="001662AB"/>
    <w:rsid w:val="00174303"/>
    <w:rsid w:val="00175D5E"/>
    <w:rsid w:val="0017643A"/>
    <w:rsid w:val="0017754B"/>
    <w:rsid w:val="00180549"/>
    <w:rsid w:val="00181340"/>
    <w:rsid w:val="00182E68"/>
    <w:rsid w:val="00183ABE"/>
    <w:rsid w:val="0018474B"/>
    <w:rsid w:val="00185EB7"/>
    <w:rsid w:val="0018748C"/>
    <w:rsid w:val="00187797"/>
    <w:rsid w:val="00190CEC"/>
    <w:rsid w:val="0019118A"/>
    <w:rsid w:val="0019377E"/>
    <w:rsid w:val="00193A3F"/>
    <w:rsid w:val="00194775"/>
    <w:rsid w:val="0019577D"/>
    <w:rsid w:val="00195AC1"/>
    <w:rsid w:val="001A0566"/>
    <w:rsid w:val="001A05F6"/>
    <w:rsid w:val="001A0D0B"/>
    <w:rsid w:val="001A1673"/>
    <w:rsid w:val="001A1A4B"/>
    <w:rsid w:val="001A1F48"/>
    <w:rsid w:val="001A34E7"/>
    <w:rsid w:val="001A3F8E"/>
    <w:rsid w:val="001A4323"/>
    <w:rsid w:val="001A459A"/>
    <w:rsid w:val="001A4628"/>
    <w:rsid w:val="001A47F7"/>
    <w:rsid w:val="001A6724"/>
    <w:rsid w:val="001A7062"/>
    <w:rsid w:val="001B0866"/>
    <w:rsid w:val="001B30D7"/>
    <w:rsid w:val="001B332F"/>
    <w:rsid w:val="001B33D9"/>
    <w:rsid w:val="001B3B1B"/>
    <w:rsid w:val="001B6BE5"/>
    <w:rsid w:val="001C00DA"/>
    <w:rsid w:val="001C0157"/>
    <w:rsid w:val="001C10E1"/>
    <w:rsid w:val="001C1878"/>
    <w:rsid w:val="001C1BBA"/>
    <w:rsid w:val="001C1F84"/>
    <w:rsid w:val="001C2560"/>
    <w:rsid w:val="001C28FD"/>
    <w:rsid w:val="001C2B98"/>
    <w:rsid w:val="001C3174"/>
    <w:rsid w:val="001C3AE7"/>
    <w:rsid w:val="001C57D3"/>
    <w:rsid w:val="001C6724"/>
    <w:rsid w:val="001D0AFD"/>
    <w:rsid w:val="001D348A"/>
    <w:rsid w:val="001D3D98"/>
    <w:rsid w:val="001D414F"/>
    <w:rsid w:val="001D58BF"/>
    <w:rsid w:val="001D664F"/>
    <w:rsid w:val="001D6F90"/>
    <w:rsid w:val="001D7851"/>
    <w:rsid w:val="001E034F"/>
    <w:rsid w:val="001E03E1"/>
    <w:rsid w:val="001E0767"/>
    <w:rsid w:val="001E0BFB"/>
    <w:rsid w:val="001E1036"/>
    <w:rsid w:val="001E1691"/>
    <w:rsid w:val="001E1C32"/>
    <w:rsid w:val="001E2601"/>
    <w:rsid w:val="001E2802"/>
    <w:rsid w:val="001E3932"/>
    <w:rsid w:val="001E5317"/>
    <w:rsid w:val="001E542C"/>
    <w:rsid w:val="001F0684"/>
    <w:rsid w:val="001F0784"/>
    <w:rsid w:val="001F3982"/>
    <w:rsid w:val="001F448D"/>
    <w:rsid w:val="001F4B7E"/>
    <w:rsid w:val="001F52D6"/>
    <w:rsid w:val="001F6809"/>
    <w:rsid w:val="00200DEC"/>
    <w:rsid w:val="00201190"/>
    <w:rsid w:val="00201E87"/>
    <w:rsid w:val="0020279C"/>
    <w:rsid w:val="00204CFC"/>
    <w:rsid w:val="0020532D"/>
    <w:rsid w:val="00205408"/>
    <w:rsid w:val="00205640"/>
    <w:rsid w:val="002068F8"/>
    <w:rsid w:val="00207654"/>
    <w:rsid w:val="00207E7C"/>
    <w:rsid w:val="00210064"/>
    <w:rsid w:val="0021012D"/>
    <w:rsid w:val="002117D9"/>
    <w:rsid w:val="00213092"/>
    <w:rsid w:val="00213A48"/>
    <w:rsid w:val="00215000"/>
    <w:rsid w:val="002160F0"/>
    <w:rsid w:val="002166FF"/>
    <w:rsid w:val="002167DC"/>
    <w:rsid w:val="00216DA5"/>
    <w:rsid w:val="00220038"/>
    <w:rsid w:val="00220981"/>
    <w:rsid w:val="00221CC3"/>
    <w:rsid w:val="00222101"/>
    <w:rsid w:val="00222EF8"/>
    <w:rsid w:val="00223064"/>
    <w:rsid w:val="002255A2"/>
    <w:rsid w:val="0022654C"/>
    <w:rsid w:val="00226A45"/>
    <w:rsid w:val="00226CBE"/>
    <w:rsid w:val="00227617"/>
    <w:rsid w:val="00231F25"/>
    <w:rsid w:val="00231F38"/>
    <w:rsid w:val="002378E7"/>
    <w:rsid w:val="00237988"/>
    <w:rsid w:val="00237FF6"/>
    <w:rsid w:val="002400FB"/>
    <w:rsid w:val="00240355"/>
    <w:rsid w:val="00243763"/>
    <w:rsid w:val="00243A8D"/>
    <w:rsid w:val="002440BC"/>
    <w:rsid w:val="00246A4D"/>
    <w:rsid w:val="00246B68"/>
    <w:rsid w:val="00246FF6"/>
    <w:rsid w:val="0024746A"/>
    <w:rsid w:val="0025121B"/>
    <w:rsid w:val="00253140"/>
    <w:rsid w:val="00253D17"/>
    <w:rsid w:val="00253D38"/>
    <w:rsid w:val="00254B25"/>
    <w:rsid w:val="002564C1"/>
    <w:rsid w:val="002566C2"/>
    <w:rsid w:val="002601C8"/>
    <w:rsid w:val="002603E1"/>
    <w:rsid w:val="0026063C"/>
    <w:rsid w:val="0026096A"/>
    <w:rsid w:val="0026131B"/>
    <w:rsid w:val="0026193B"/>
    <w:rsid w:val="00261B32"/>
    <w:rsid w:val="002653AD"/>
    <w:rsid w:val="00266070"/>
    <w:rsid w:val="00267138"/>
    <w:rsid w:val="002674D9"/>
    <w:rsid w:val="0026777B"/>
    <w:rsid w:val="0026778C"/>
    <w:rsid w:val="00271DB7"/>
    <w:rsid w:val="002732D3"/>
    <w:rsid w:val="0027375D"/>
    <w:rsid w:val="002742F1"/>
    <w:rsid w:val="0027547A"/>
    <w:rsid w:val="00276AAD"/>
    <w:rsid w:val="00276D21"/>
    <w:rsid w:val="002773D2"/>
    <w:rsid w:val="0027793B"/>
    <w:rsid w:val="00281DF9"/>
    <w:rsid w:val="002822CB"/>
    <w:rsid w:val="00282B9A"/>
    <w:rsid w:val="00282EB3"/>
    <w:rsid w:val="0028372D"/>
    <w:rsid w:val="002855D5"/>
    <w:rsid w:val="00285BCF"/>
    <w:rsid w:val="00285C61"/>
    <w:rsid w:val="0028797E"/>
    <w:rsid w:val="0029706B"/>
    <w:rsid w:val="00297B3E"/>
    <w:rsid w:val="002A0695"/>
    <w:rsid w:val="002A0B84"/>
    <w:rsid w:val="002A14E4"/>
    <w:rsid w:val="002A179E"/>
    <w:rsid w:val="002A2376"/>
    <w:rsid w:val="002A2EA2"/>
    <w:rsid w:val="002A387C"/>
    <w:rsid w:val="002A5F27"/>
    <w:rsid w:val="002A6F01"/>
    <w:rsid w:val="002A6FAE"/>
    <w:rsid w:val="002A71C3"/>
    <w:rsid w:val="002B2B8A"/>
    <w:rsid w:val="002B2FCA"/>
    <w:rsid w:val="002B50AA"/>
    <w:rsid w:val="002B5188"/>
    <w:rsid w:val="002B6C2C"/>
    <w:rsid w:val="002B6D64"/>
    <w:rsid w:val="002C2703"/>
    <w:rsid w:val="002C3038"/>
    <w:rsid w:val="002C4293"/>
    <w:rsid w:val="002C4CD1"/>
    <w:rsid w:val="002C5123"/>
    <w:rsid w:val="002C6A68"/>
    <w:rsid w:val="002C7D1D"/>
    <w:rsid w:val="002D03BF"/>
    <w:rsid w:val="002D0557"/>
    <w:rsid w:val="002D4168"/>
    <w:rsid w:val="002D543D"/>
    <w:rsid w:val="002D548A"/>
    <w:rsid w:val="002D7DDF"/>
    <w:rsid w:val="002E07DD"/>
    <w:rsid w:val="002E0C52"/>
    <w:rsid w:val="002E16BF"/>
    <w:rsid w:val="002E185B"/>
    <w:rsid w:val="002E2BB8"/>
    <w:rsid w:val="002E3464"/>
    <w:rsid w:val="002E3FE1"/>
    <w:rsid w:val="002E5D70"/>
    <w:rsid w:val="002F0025"/>
    <w:rsid w:val="002F1827"/>
    <w:rsid w:val="002F286B"/>
    <w:rsid w:val="002F2ADC"/>
    <w:rsid w:val="002F3CC7"/>
    <w:rsid w:val="002F3D00"/>
    <w:rsid w:val="002F4531"/>
    <w:rsid w:val="002F52D7"/>
    <w:rsid w:val="002F556F"/>
    <w:rsid w:val="00300859"/>
    <w:rsid w:val="00302066"/>
    <w:rsid w:val="003027E8"/>
    <w:rsid w:val="00302927"/>
    <w:rsid w:val="00302C96"/>
    <w:rsid w:val="00303224"/>
    <w:rsid w:val="00306BE1"/>
    <w:rsid w:val="00307705"/>
    <w:rsid w:val="00307C97"/>
    <w:rsid w:val="003105E6"/>
    <w:rsid w:val="0031144F"/>
    <w:rsid w:val="00312097"/>
    <w:rsid w:val="00312675"/>
    <w:rsid w:val="003133D4"/>
    <w:rsid w:val="003136FF"/>
    <w:rsid w:val="00313CD6"/>
    <w:rsid w:val="00313D50"/>
    <w:rsid w:val="00314771"/>
    <w:rsid w:val="00315252"/>
    <w:rsid w:val="00315B31"/>
    <w:rsid w:val="00317559"/>
    <w:rsid w:val="00317BC6"/>
    <w:rsid w:val="00320CCC"/>
    <w:rsid w:val="00322AB1"/>
    <w:rsid w:val="00322EE0"/>
    <w:rsid w:val="00323206"/>
    <w:rsid w:val="00323808"/>
    <w:rsid w:val="0032702B"/>
    <w:rsid w:val="00330411"/>
    <w:rsid w:val="00330E05"/>
    <w:rsid w:val="003310E0"/>
    <w:rsid w:val="003316C5"/>
    <w:rsid w:val="003324E3"/>
    <w:rsid w:val="0033315C"/>
    <w:rsid w:val="0033374F"/>
    <w:rsid w:val="003338C2"/>
    <w:rsid w:val="00333D45"/>
    <w:rsid w:val="00333FD3"/>
    <w:rsid w:val="00334297"/>
    <w:rsid w:val="0033452C"/>
    <w:rsid w:val="0033494E"/>
    <w:rsid w:val="00334DAE"/>
    <w:rsid w:val="003363BD"/>
    <w:rsid w:val="00336555"/>
    <w:rsid w:val="00337090"/>
    <w:rsid w:val="00342DB6"/>
    <w:rsid w:val="00342E4B"/>
    <w:rsid w:val="003432BD"/>
    <w:rsid w:val="003448CF"/>
    <w:rsid w:val="00345312"/>
    <w:rsid w:val="003455F9"/>
    <w:rsid w:val="00350078"/>
    <w:rsid w:val="00352394"/>
    <w:rsid w:val="003524AC"/>
    <w:rsid w:val="00354F91"/>
    <w:rsid w:val="003560AF"/>
    <w:rsid w:val="00356D47"/>
    <w:rsid w:val="00357B64"/>
    <w:rsid w:val="00357C78"/>
    <w:rsid w:val="00360422"/>
    <w:rsid w:val="003608A6"/>
    <w:rsid w:val="00360B22"/>
    <w:rsid w:val="00361300"/>
    <w:rsid w:val="00361581"/>
    <w:rsid w:val="003618A8"/>
    <w:rsid w:val="003628BF"/>
    <w:rsid w:val="0036296B"/>
    <w:rsid w:val="00362BA5"/>
    <w:rsid w:val="00362D1C"/>
    <w:rsid w:val="00362F9B"/>
    <w:rsid w:val="00363B69"/>
    <w:rsid w:val="0036522C"/>
    <w:rsid w:val="00365854"/>
    <w:rsid w:val="00365FFE"/>
    <w:rsid w:val="003660D9"/>
    <w:rsid w:val="003661AC"/>
    <w:rsid w:val="00366A27"/>
    <w:rsid w:val="00366B3D"/>
    <w:rsid w:val="003670F3"/>
    <w:rsid w:val="003671B9"/>
    <w:rsid w:val="00370515"/>
    <w:rsid w:val="0037081A"/>
    <w:rsid w:val="003711D0"/>
    <w:rsid w:val="00373822"/>
    <w:rsid w:val="00373E02"/>
    <w:rsid w:val="00374D6E"/>
    <w:rsid w:val="00374FCA"/>
    <w:rsid w:val="003756A9"/>
    <w:rsid w:val="00376E14"/>
    <w:rsid w:val="00377109"/>
    <w:rsid w:val="003777E9"/>
    <w:rsid w:val="00377CFE"/>
    <w:rsid w:val="00380E58"/>
    <w:rsid w:val="00380EF4"/>
    <w:rsid w:val="00381D87"/>
    <w:rsid w:val="00382D2E"/>
    <w:rsid w:val="00382E1C"/>
    <w:rsid w:val="00382E63"/>
    <w:rsid w:val="00384A23"/>
    <w:rsid w:val="00385AC0"/>
    <w:rsid w:val="00387C49"/>
    <w:rsid w:val="00390321"/>
    <w:rsid w:val="00390D88"/>
    <w:rsid w:val="0039163D"/>
    <w:rsid w:val="00392030"/>
    <w:rsid w:val="00392399"/>
    <w:rsid w:val="0039244E"/>
    <w:rsid w:val="00392D6E"/>
    <w:rsid w:val="003931B3"/>
    <w:rsid w:val="00393258"/>
    <w:rsid w:val="00394260"/>
    <w:rsid w:val="00394686"/>
    <w:rsid w:val="00395140"/>
    <w:rsid w:val="00395BCD"/>
    <w:rsid w:val="003964F6"/>
    <w:rsid w:val="00396985"/>
    <w:rsid w:val="0039763D"/>
    <w:rsid w:val="003A03EE"/>
    <w:rsid w:val="003A13C8"/>
    <w:rsid w:val="003A23AE"/>
    <w:rsid w:val="003A2ADE"/>
    <w:rsid w:val="003A3933"/>
    <w:rsid w:val="003A393B"/>
    <w:rsid w:val="003A3A1F"/>
    <w:rsid w:val="003A3FB6"/>
    <w:rsid w:val="003A4131"/>
    <w:rsid w:val="003A4932"/>
    <w:rsid w:val="003A4CBF"/>
    <w:rsid w:val="003A504E"/>
    <w:rsid w:val="003A5251"/>
    <w:rsid w:val="003A6F2E"/>
    <w:rsid w:val="003A78E0"/>
    <w:rsid w:val="003B1415"/>
    <w:rsid w:val="003B199F"/>
    <w:rsid w:val="003B2949"/>
    <w:rsid w:val="003B2EA8"/>
    <w:rsid w:val="003B3469"/>
    <w:rsid w:val="003B3FC5"/>
    <w:rsid w:val="003B4070"/>
    <w:rsid w:val="003B4678"/>
    <w:rsid w:val="003B532F"/>
    <w:rsid w:val="003B650E"/>
    <w:rsid w:val="003C28DA"/>
    <w:rsid w:val="003C2CBD"/>
    <w:rsid w:val="003C34B1"/>
    <w:rsid w:val="003C4AC1"/>
    <w:rsid w:val="003C4DB9"/>
    <w:rsid w:val="003C52A9"/>
    <w:rsid w:val="003C547A"/>
    <w:rsid w:val="003C5A4F"/>
    <w:rsid w:val="003C6D79"/>
    <w:rsid w:val="003D0CB9"/>
    <w:rsid w:val="003D192B"/>
    <w:rsid w:val="003D24A5"/>
    <w:rsid w:val="003D3789"/>
    <w:rsid w:val="003D379F"/>
    <w:rsid w:val="003D414A"/>
    <w:rsid w:val="003D4427"/>
    <w:rsid w:val="003D49C9"/>
    <w:rsid w:val="003D5887"/>
    <w:rsid w:val="003D61AC"/>
    <w:rsid w:val="003D6CF2"/>
    <w:rsid w:val="003D78B1"/>
    <w:rsid w:val="003D7E62"/>
    <w:rsid w:val="003E0364"/>
    <w:rsid w:val="003E063C"/>
    <w:rsid w:val="003E0AF2"/>
    <w:rsid w:val="003E17BC"/>
    <w:rsid w:val="003E1BFA"/>
    <w:rsid w:val="003E25D5"/>
    <w:rsid w:val="003E2D98"/>
    <w:rsid w:val="003E3DDF"/>
    <w:rsid w:val="003E4869"/>
    <w:rsid w:val="003E4CE0"/>
    <w:rsid w:val="003E791C"/>
    <w:rsid w:val="003F0B26"/>
    <w:rsid w:val="003F15C8"/>
    <w:rsid w:val="003F26B6"/>
    <w:rsid w:val="003F319C"/>
    <w:rsid w:val="003F4895"/>
    <w:rsid w:val="003F5969"/>
    <w:rsid w:val="003F6B17"/>
    <w:rsid w:val="003F7264"/>
    <w:rsid w:val="003F7612"/>
    <w:rsid w:val="003F7F74"/>
    <w:rsid w:val="004000A8"/>
    <w:rsid w:val="004009F8"/>
    <w:rsid w:val="0040184F"/>
    <w:rsid w:val="00402F7E"/>
    <w:rsid w:val="004059A5"/>
    <w:rsid w:val="00405EF0"/>
    <w:rsid w:val="00406450"/>
    <w:rsid w:val="00406AE3"/>
    <w:rsid w:val="0040741C"/>
    <w:rsid w:val="004078F6"/>
    <w:rsid w:val="00411526"/>
    <w:rsid w:val="0041281A"/>
    <w:rsid w:val="004128BB"/>
    <w:rsid w:val="00413838"/>
    <w:rsid w:val="00414000"/>
    <w:rsid w:val="00414281"/>
    <w:rsid w:val="00415C17"/>
    <w:rsid w:val="00415F9D"/>
    <w:rsid w:val="0042051B"/>
    <w:rsid w:val="00420900"/>
    <w:rsid w:val="00421547"/>
    <w:rsid w:val="00422DD7"/>
    <w:rsid w:val="00423292"/>
    <w:rsid w:val="00423713"/>
    <w:rsid w:val="00423A4A"/>
    <w:rsid w:val="00423D90"/>
    <w:rsid w:val="004245A4"/>
    <w:rsid w:val="0042490C"/>
    <w:rsid w:val="00431B3E"/>
    <w:rsid w:val="0043219E"/>
    <w:rsid w:val="00432934"/>
    <w:rsid w:val="00436036"/>
    <w:rsid w:val="004363CB"/>
    <w:rsid w:val="00436BF3"/>
    <w:rsid w:val="004401D9"/>
    <w:rsid w:val="00440484"/>
    <w:rsid w:val="004404EA"/>
    <w:rsid w:val="00441933"/>
    <w:rsid w:val="004420F2"/>
    <w:rsid w:val="0044356D"/>
    <w:rsid w:val="004448F8"/>
    <w:rsid w:val="00444AB4"/>
    <w:rsid w:val="00444DAF"/>
    <w:rsid w:val="0044554A"/>
    <w:rsid w:val="004458E8"/>
    <w:rsid w:val="00445C8E"/>
    <w:rsid w:val="00445F6F"/>
    <w:rsid w:val="00446EF1"/>
    <w:rsid w:val="00447DE5"/>
    <w:rsid w:val="00447F87"/>
    <w:rsid w:val="004501FD"/>
    <w:rsid w:val="00450B10"/>
    <w:rsid w:val="00450D49"/>
    <w:rsid w:val="00450F1C"/>
    <w:rsid w:val="00450FCA"/>
    <w:rsid w:val="00451123"/>
    <w:rsid w:val="00451711"/>
    <w:rsid w:val="00451788"/>
    <w:rsid w:val="00451B60"/>
    <w:rsid w:val="004522AF"/>
    <w:rsid w:val="00452EC1"/>
    <w:rsid w:val="004532B6"/>
    <w:rsid w:val="00453306"/>
    <w:rsid w:val="00453D01"/>
    <w:rsid w:val="00456AC3"/>
    <w:rsid w:val="00456E6B"/>
    <w:rsid w:val="004574B8"/>
    <w:rsid w:val="00457B24"/>
    <w:rsid w:val="00457FE3"/>
    <w:rsid w:val="0046186E"/>
    <w:rsid w:val="004635B2"/>
    <w:rsid w:val="00463CB6"/>
    <w:rsid w:val="0046558C"/>
    <w:rsid w:val="00465DB9"/>
    <w:rsid w:val="004673A3"/>
    <w:rsid w:val="004710AF"/>
    <w:rsid w:val="00471DEC"/>
    <w:rsid w:val="00472CF1"/>
    <w:rsid w:val="0047343A"/>
    <w:rsid w:val="00474E13"/>
    <w:rsid w:val="0047556C"/>
    <w:rsid w:val="00475613"/>
    <w:rsid w:val="00476740"/>
    <w:rsid w:val="00477496"/>
    <w:rsid w:val="00477E7D"/>
    <w:rsid w:val="00480CFA"/>
    <w:rsid w:val="00480F81"/>
    <w:rsid w:val="004810B1"/>
    <w:rsid w:val="004814DC"/>
    <w:rsid w:val="00483195"/>
    <w:rsid w:val="00485242"/>
    <w:rsid w:val="00486BF5"/>
    <w:rsid w:val="00487A3D"/>
    <w:rsid w:val="00487AE9"/>
    <w:rsid w:val="00491170"/>
    <w:rsid w:val="00493192"/>
    <w:rsid w:val="004947BC"/>
    <w:rsid w:val="0049599D"/>
    <w:rsid w:val="00497146"/>
    <w:rsid w:val="004A0CEF"/>
    <w:rsid w:val="004A117A"/>
    <w:rsid w:val="004A120B"/>
    <w:rsid w:val="004A1699"/>
    <w:rsid w:val="004A1747"/>
    <w:rsid w:val="004A182F"/>
    <w:rsid w:val="004A1FAD"/>
    <w:rsid w:val="004A2436"/>
    <w:rsid w:val="004A2461"/>
    <w:rsid w:val="004A274D"/>
    <w:rsid w:val="004A3204"/>
    <w:rsid w:val="004A364A"/>
    <w:rsid w:val="004A3F20"/>
    <w:rsid w:val="004A3FCC"/>
    <w:rsid w:val="004A67EA"/>
    <w:rsid w:val="004A76EE"/>
    <w:rsid w:val="004B042D"/>
    <w:rsid w:val="004B0AA3"/>
    <w:rsid w:val="004B1FC9"/>
    <w:rsid w:val="004B3A4A"/>
    <w:rsid w:val="004B3CFF"/>
    <w:rsid w:val="004B3D07"/>
    <w:rsid w:val="004B52B5"/>
    <w:rsid w:val="004B5483"/>
    <w:rsid w:val="004B55BB"/>
    <w:rsid w:val="004B6EF7"/>
    <w:rsid w:val="004B7109"/>
    <w:rsid w:val="004C04C9"/>
    <w:rsid w:val="004C0BC1"/>
    <w:rsid w:val="004C4C81"/>
    <w:rsid w:val="004C4CE8"/>
    <w:rsid w:val="004C6580"/>
    <w:rsid w:val="004C724C"/>
    <w:rsid w:val="004D066C"/>
    <w:rsid w:val="004D2368"/>
    <w:rsid w:val="004D483D"/>
    <w:rsid w:val="004D53D2"/>
    <w:rsid w:val="004D68C9"/>
    <w:rsid w:val="004D6C0D"/>
    <w:rsid w:val="004E0083"/>
    <w:rsid w:val="004E04AA"/>
    <w:rsid w:val="004E0824"/>
    <w:rsid w:val="004E1738"/>
    <w:rsid w:val="004E179F"/>
    <w:rsid w:val="004E1AE9"/>
    <w:rsid w:val="004E1EB2"/>
    <w:rsid w:val="004E48C8"/>
    <w:rsid w:val="004E6AB6"/>
    <w:rsid w:val="004F00DB"/>
    <w:rsid w:val="004F0210"/>
    <w:rsid w:val="004F0721"/>
    <w:rsid w:val="004F0BAA"/>
    <w:rsid w:val="004F0C0D"/>
    <w:rsid w:val="004F1475"/>
    <w:rsid w:val="004F38F3"/>
    <w:rsid w:val="004F6368"/>
    <w:rsid w:val="004F74BB"/>
    <w:rsid w:val="0050089B"/>
    <w:rsid w:val="00501878"/>
    <w:rsid w:val="00501A4B"/>
    <w:rsid w:val="00502181"/>
    <w:rsid w:val="00503FE7"/>
    <w:rsid w:val="00504035"/>
    <w:rsid w:val="00504345"/>
    <w:rsid w:val="0050494F"/>
    <w:rsid w:val="00505342"/>
    <w:rsid w:val="00505FE7"/>
    <w:rsid w:val="0050609C"/>
    <w:rsid w:val="00506C5D"/>
    <w:rsid w:val="00507F9D"/>
    <w:rsid w:val="00512356"/>
    <w:rsid w:val="00512C71"/>
    <w:rsid w:val="00513F33"/>
    <w:rsid w:val="0051441B"/>
    <w:rsid w:val="00514B8F"/>
    <w:rsid w:val="005158FA"/>
    <w:rsid w:val="00515C44"/>
    <w:rsid w:val="005168BF"/>
    <w:rsid w:val="0051693B"/>
    <w:rsid w:val="00516A8A"/>
    <w:rsid w:val="00517C2D"/>
    <w:rsid w:val="0052102C"/>
    <w:rsid w:val="005212F0"/>
    <w:rsid w:val="005214B6"/>
    <w:rsid w:val="00523F75"/>
    <w:rsid w:val="005249EE"/>
    <w:rsid w:val="00524CAE"/>
    <w:rsid w:val="00524FB1"/>
    <w:rsid w:val="0052719A"/>
    <w:rsid w:val="00527825"/>
    <w:rsid w:val="00530268"/>
    <w:rsid w:val="0053064A"/>
    <w:rsid w:val="00530FE6"/>
    <w:rsid w:val="005317B6"/>
    <w:rsid w:val="00531C6B"/>
    <w:rsid w:val="00533B5B"/>
    <w:rsid w:val="00534FA0"/>
    <w:rsid w:val="00537FEA"/>
    <w:rsid w:val="00542804"/>
    <w:rsid w:val="00542DD9"/>
    <w:rsid w:val="005430A8"/>
    <w:rsid w:val="00543C51"/>
    <w:rsid w:val="00544B01"/>
    <w:rsid w:val="005459C3"/>
    <w:rsid w:val="00545B03"/>
    <w:rsid w:val="00546815"/>
    <w:rsid w:val="005474D1"/>
    <w:rsid w:val="00547DEF"/>
    <w:rsid w:val="00550601"/>
    <w:rsid w:val="00551963"/>
    <w:rsid w:val="00553F38"/>
    <w:rsid w:val="0055501D"/>
    <w:rsid w:val="00555C68"/>
    <w:rsid w:val="00555F02"/>
    <w:rsid w:val="00556269"/>
    <w:rsid w:val="00556486"/>
    <w:rsid w:val="00557A73"/>
    <w:rsid w:val="00557AD2"/>
    <w:rsid w:val="0056102A"/>
    <w:rsid w:val="005613A0"/>
    <w:rsid w:val="00561E15"/>
    <w:rsid w:val="00562448"/>
    <w:rsid w:val="00562B8F"/>
    <w:rsid w:val="00562BFE"/>
    <w:rsid w:val="00563325"/>
    <w:rsid w:val="005640E3"/>
    <w:rsid w:val="005641C8"/>
    <w:rsid w:val="00564CD4"/>
    <w:rsid w:val="005657BE"/>
    <w:rsid w:val="005661FE"/>
    <w:rsid w:val="00567D4A"/>
    <w:rsid w:val="00567FBE"/>
    <w:rsid w:val="005702A8"/>
    <w:rsid w:val="0057081A"/>
    <w:rsid w:val="005712FE"/>
    <w:rsid w:val="00571456"/>
    <w:rsid w:val="0057283F"/>
    <w:rsid w:val="00574AE6"/>
    <w:rsid w:val="00580508"/>
    <w:rsid w:val="005805C2"/>
    <w:rsid w:val="00582894"/>
    <w:rsid w:val="0058309A"/>
    <w:rsid w:val="00583E2B"/>
    <w:rsid w:val="005848FF"/>
    <w:rsid w:val="00584908"/>
    <w:rsid w:val="00585A4B"/>
    <w:rsid w:val="00587072"/>
    <w:rsid w:val="00587DE5"/>
    <w:rsid w:val="00590378"/>
    <w:rsid w:val="00591AD7"/>
    <w:rsid w:val="00592E0E"/>
    <w:rsid w:val="00594A7D"/>
    <w:rsid w:val="005951A9"/>
    <w:rsid w:val="005951C2"/>
    <w:rsid w:val="005A058D"/>
    <w:rsid w:val="005A07CA"/>
    <w:rsid w:val="005A10BC"/>
    <w:rsid w:val="005A35F7"/>
    <w:rsid w:val="005A3675"/>
    <w:rsid w:val="005A3F61"/>
    <w:rsid w:val="005A4402"/>
    <w:rsid w:val="005A446F"/>
    <w:rsid w:val="005A4EA1"/>
    <w:rsid w:val="005A5265"/>
    <w:rsid w:val="005A54FA"/>
    <w:rsid w:val="005A68D8"/>
    <w:rsid w:val="005A6AE7"/>
    <w:rsid w:val="005A70C6"/>
    <w:rsid w:val="005B2D92"/>
    <w:rsid w:val="005B2FA1"/>
    <w:rsid w:val="005B3281"/>
    <w:rsid w:val="005B3682"/>
    <w:rsid w:val="005C0804"/>
    <w:rsid w:val="005C0F30"/>
    <w:rsid w:val="005C39D8"/>
    <w:rsid w:val="005C420D"/>
    <w:rsid w:val="005C5057"/>
    <w:rsid w:val="005C5F44"/>
    <w:rsid w:val="005C6112"/>
    <w:rsid w:val="005C7391"/>
    <w:rsid w:val="005C7F22"/>
    <w:rsid w:val="005C7F3A"/>
    <w:rsid w:val="005D1242"/>
    <w:rsid w:val="005D3085"/>
    <w:rsid w:val="005D51D5"/>
    <w:rsid w:val="005D7DE1"/>
    <w:rsid w:val="005E00AA"/>
    <w:rsid w:val="005E0EE8"/>
    <w:rsid w:val="005E1943"/>
    <w:rsid w:val="005E4F51"/>
    <w:rsid w:val="005E4FF8"/>
    <w:rsid w:val="005E56D7"/>
    <w:rsid w:val="005E58F5"/>
    <w:rsid w:val="005E6306"/>
    <w:rsid w:val="005E6330"/>
    <w:rsid w:val="005E6BCB"/>
    <w:rsid w:val="005E6D1E"/>
    <w:rsid w:val="005E6F95"/>
    <w:rsid w:val="005E7E5C"/>
    <w:rsid w:val="005F240F"/>
    <w:rsid w:val="005F2DFC"/>
    <w:rsid w:val="005F3B94"/>
    <w:rsid w:val="005F4627"/>
    <w:rsid w:val="005F539A"/>
    <w:rsid w:val="005F699D"/>
    <w:rsid w:val="005F6FF1"/>
    <w:rsid w:val="0060079A"/>
    <w:rsid w:val="0060184C"/>
    <w:rsid w:val="006018E3"/>
    <w:rsid w:val="00601F5E"/>
    <w:rsid w:val="00602BA0"/>
    <w:rsid w:val="00603222"/>
    <w:rsid w:val="0060490C"/>
    <w:rsid w:val="00604D2C"/>
    <w:rsid w:val="0060574C"/>
    <w:rsid w:val="00606938"/>
    <w:rsid w:val="00606ED7"/>
    <w:rsid w:val="00607B33"/>
    <w:rsid w:val="00607DB4"/>
    <w:rsid w:val="00610756"/>
    <w:rsid w:val="00610E4E"/>
    <w:rsid w:val="006115D7"/>
    <w:rsid w:val="00611FED"/>
    <w:rsid w:val="006126FA"/>
    <w:rsid w:val="00614BEA"/>
    <w:rsid w:val="00616A10"/>
    <w:rsid w:val="006175BC"/>
    <w:rsid w:val="0061770D"/>
    <w:rsid w:val="00621518"/>
    <w:rsid w:val="00621DAD"/>
    <w:rsid w:val="00623B7A"/>
    <w:rsid w:val="00623DD5"/>
    <w:rsid w:val="00625F1D"/>
    <w:rsid w:val="00626681"/>
    <w:rsid w:val="006266FE"/>
    <w:rsid w:val="00626EFB"/>
    <w:rsid w:val="006271AA"/>
    <w:rsid w:val="006313B1"/>
    <w:rsid w:val="00631C1D"/>
    <w:rsid w:val="006330DD"/>
    <w:rsid w:val="006338EB"/>
    <w:rsid w:val="00634830"/>
    <w:rsid w:val="00635189"/>
    <w:rsid w:val="006355D5"/>
    <w:rsid w:val="00636F98"/>
    <w:rsid w:val="006374C0"/>
    <w:rsid w:val="006403B7"/>
    <w:rsid w:val="00640EF0"/>
    <w:rsid w:val="00642B88"/>
    <w:rsid w:val="00642BF1"/>
    <w:rsid w:val="00642E59"/>
    <w:rsid w:val="006439E9"/>
    <w:rsid w:val="0064682D"/>
    <w:rsid w:val="00646ADB"/>
    <w:rsid w:val="00650B4D"/>
    <w:rsid w:val="00650E0A"/>
    <w:rsid w:val="00651802"/>
    <w:rsid w:val="00653066"/>
    <w:rsid w:val="006535EE"/>
    <w:rsid w:val="0065495C"/>
    <w:rsid w:val="0065539F"/>
    <w:rsid w:val="006612A5"/>
    <w:rsid w:val="00663895"/>
    <w:rsid w:val="00663DE7"/>
    <w:rsid w:val="00663DFD"/>
    <w:rsid w:val="00664A7C"/>
    <w:rsid w:val="00664BA2"/>
    <w:rsid w:val="00664C87"/>
    <w:rsid w:val="00666484"/>
    <w:rsid w:val="00667461"/>
    <w:rsid w:val="00670377"/>
    <w:rsid w:val="006709D3"/>
    <w:rsid w:val="0067178B"/>
    <w:rsid w:val="00671CA5"/>
    <w:rsid w:val="00671F4E"/>
    <w:rsid w:val="006728D1"/>
    <w:rsid w:val="006731BD"/>
    <w:rsid w:val="00673385"/>
    <w:rsid w:val="00673EAA"/>
    <w:rsid w:val="00674A25"/>
    <w:rsid w:val="00676896"/>
    <w:rsid w:val="00676B06"/>
    <w:rsid w:val="00676C78"/>
    <w:rsid w:val="006771E2"/>
    <w:rsid w:val="0068063A"/>
    <w:rsid w:val="00680E96"/>
    <w:rsid w:val="00681221"/>
    <w:rsid w:val="00681684"/>
    <w:rsid w:val="0068497D"/>
    <w:rsid w:val="00684DA7"/>
    <w:rsid w:val="00684DF7"/>
    <w:rsid w:val="00684F7F"/>
    <w:rsid w:val="0068533F"/>
    <w:rsid w:val="00686A23"/>
    <w:rsid w:val="0068717D"/>
    <w:rsid w:val="006914C2"/>
    <w:rsid w:val="006920CD"/>
    <w:rsid w:val="0069391E"/>
    <w:rsid w:val="00693E35"/>
    <w:rsid w:val="006944D4"/>
    <w:rsid w:val="0069485A"/>
    <w:rsid w:val="00695296"/>
    <w:rsid w:val="00696915"/>
    <w:rsid w:val="00697551"/>
    <w:rsid w:val="00697673"/>
    <w:rsid w:val="006A0771"/>
    <w:rsid w:val="006A0F0E"/>
    <w:rsid w:val="006A1C2C"/>
    <w:rsid w:val="006A1F47"/>
    <w:rsid w:val="006A229C"/>
    <w:rsid w:val="006A4379"/>
    <w:rsid w:val="006A48D2"/>
    <w:rsid w:val="006A54E8"/>
    <w:rsid w:val="006A68BD"/>
    <w:rsid w:val="006A6D2F"/>
    <w:rsid w:val="006B16B6"/>
    <w:rsid w:val="006B61D8"/>
    <w:rsid w:val="006B7609"/>
    <w:rsid w:val="006B797C"/>
    <w:rsid w:val="006C074B"/>
    <w:rsid w:val="006C10A7"/>
    <w:rsid w:val="006C11D2"/>
    <w:rsid w:val="006C12BD"/>
    <w:rsid w:val="006C1A52"/>
    <w:rsid w:val="006C2241"/>
    <w:rsid w:val="006C2ADC"/>
    <w:rsid w:val="006C30DC"/>
    <w:rsid w:val="006C41C1"/>
    <w:rsid w:val="006C4777"/>
    <w:rsid w:val="006C580C"/>
    <w:rsid w:val="006C612F"/>
    <w:rsid w:val="006C646F"/>
    <w:rsid w:val="006C6A4A"/>
    <w:rsid w:val="006C7A80"/>
    <w:rsid w:val="006D06D0"/>
    <w:rsid w:val="006D0D3E"/>
    <w:rsid w:val="006D2611"/>
    <w:rsid w:val="006D2793"/>
    <w:rsid w:val="006D49E3"/>
    <w:rsid w:val="006D5315"/>
    <w:rsid w:val="006D60B0"/>
    <w:rsid w:val="006D6D32"/>
    <w:rsid w:val="006E0BDF"/>
    <w:rsid w:val="006E2198"/>
    <w:rsid w:val="006E2C12"/>
    <w:rsid w:val="006E34BF"/>
    <w:rsid w:val="006E47F4"/>
    <w:rsid w:val="006E73F4"/>
    <w:rsid w:val="006E79F5"/>
    <w:rsid w:val="006F09F1"/>
    <w:rsid w:val="006F19E1"/>
    <w:rsid w:val="006F3735"/>
    <w:rsid w:val="006F4BCD"/>
    <w:rsid w:val="006F4C41"/>
    <w:rsid w:val="006F70CF"/>
    <w:rsid w:val="006F747D"/>
    <w:rsid w:val="00700B27"/>
    <w:rsid w:val="00701B8A"/>
    <w:rsid w:val="00701CF3"/>
    <w:rsid w:val="0070242C"/>
    <w:rsid w:val="00702704"/>
    <w:rsid w:val="007042F0"/>
    <w:rsid w:val="00706891"/>
    <w:rsid w:val="00707C87"/>
    <w:rsid w:val="00710B7D"/>
    <w:rsid w:val="007111A3"/>
    <w:rsid w:val="00712E83"/>
    <w:rsid w:val="007144E6"/>
    <w:rsid w:val="0072112D"/>
    <w:rsid w:val="00721D46"/>
    <w:rsid w:val="0072277A"/>
    <w:rsid w:val="007232C4"/>
    <w:rsid w:val="007239B2"/>
    <w:rsid w:val="0072445E"/>
    <w:rsid w:val="00724E23"/>
    <w:rsid w:val="00724FDE"/>
    <w:rsid w:val="00727AA9"/>
    <w:rsid w:val="00730722"/>
    <w:rsid w:val="00730A8F"/>
    <w:rsid w:val="00730D54"/>
    <w:rsid w:val="007316EE"/>
    <w:rsid w:val="00731A60"/>
    <w:rsid w:val="00731AB5"/>
    <w:rsid w:val="00732B64"/>
    <w:rsid w:val="007333BC"/>
    <w:rsid w:val="007335FD"/>
    <w:rsid w:val="00734D47"/>
    <w:rsid w:val="007369D1"/>
    <w:rsid w:val="007401E0"/>
    <w:rsid w:val="00740C97"/>
    <w:rsid w:val="00740DE4"/>
    <w:rsid w:val="007420FD"/>
    <w:rsid w:val="00742852"/>
    <w:rsid w:val="00743465"/>
    <w:rsid w:val="00743673"/>
    <w:rsid w:val="00743B65"/>
    <w:rsid w:val="00745A38"/>
    <w:rsid w:val="00745B0F"/>
    <w:rsid w:val="007465B3"/>
    <w:rsid w:val="007473A7"/>
    <w:rsid w:val="0075045B"/>
    <w:rsid w:val="0075053A"/>
    <w:rsid w:val="007509D6"/>
    <w:rsid w:val="00751F76"/>
    <w:rsid w:val="00752448"/>
    <w:rsid w:val="007526CD"/>
    <w:rsid w:val="00752E97"/>
    <w:rsid w:val="00753BE9"/>
    <w:rsid w:val="00753D5D"/>
    <w:rsid w:val="007543FF"/>
    <w:rsid w:val="0075520D"/>
    <w:rsid w:val="0075522E"/>
    <w:rsid w:val="00755DA0"/>
    <w:rsid w:val="0075616D"/>
    <w:rsid w:val="007571BA"/>
    <w:rsid w:val="007574F0"/>
    <w:rsid w:val="007605D7"/>
    <w:rsid w:val="00762DB2"/>
    <w:rsid w:val="00764176"/>
    <w:rsid w:val="00764E2B"/>
    <w:rsid w:val="00764F3A"/>
    <w:rsid w:val="00764FEE"/>
    <w:rsid w:val="00765A51"/>
    <w:rsid w:val="00766878"/>
    <w:rsid w:val="00766CC0"/>
    <w:rsid w:val="00766F85"/>
    <w:rsid w:val="007719E1"/>
    <w:rsid w:val="007723B3"/>
    <w:rsid w:val="00772B4E"/>
    <w:rsid w:val="00772BBA"/>
    <w:rsid w:val="0077313B"/>
    <w:rsid w:val="00773E2B"/>
    <w:rsid w:val="00775D3C"/>
    <w:rsid w:val="00775ED3"/>
    <w:rsid w:val="00780249"/>
    <w:rsid w:val="00780A47"/>
    <w:rsid w:val="007832F2"/>
    <w:rsid w:val="0078364A"/>
    <w:rsid w:val="00784667"/>
    <w:rsid w:val="00785B24"/>
    <w:rsid w:val="007861CC"/>
    <w:rsid w:val="007866AA"/>
    <w:rsid w:val="00787B5E"/>
    <w:rsid w:val="00787F2D"/>
    <w:rsid w:val="007904A0"/>
    <w:rsid w:val="00791A1E"/>
    <w:rsid w:val="007920F0"/>
    <w:rsid w:val="007923C6"/>
    <w:rsid w:val="00793CC8"/>
    <w:rsid w:val="00795444"/>
    <w:rsid w:val="00795E8C"/>
    <w:rsid w:val="00797A0F"/>
    <w:rsid w:val="007A0595"/>
    <w:rsid w:val="007A1477"/>
    <w:rsid w:val="007A14A7"/>
    <w:rsid w:val="007A36C7"/>
    <w:rsid w:val="007A49C5"/>
    <w:rsid w:val="007A5C4B"/>
    <w:rsid w:val="007A5E61"/>
    <w:rsid w:val="007A5E86"/>
    <w:rsid w:val="007A6DA7"/>
    <w:rsid w:val="007A75C2"/>
    <w:rsid w:val="007A7ED1"/>
    <w:rsid w:val="007B3460"/>
    <w:rsid w:val="007B7062"/>
    <w:rsid w:val="007C06E9"/>
    <w:rsid w:val="007C0D5C"/>
    <w:rsid w:val="007C10D9"/>
    <w:rsid w:val="007C15E5"/>
    <w:rsid w:val="007C2250"/>
    <w:rsid w:val="007C23C0"/>
    <w:rsid w:val="007C3BFB"/>
    <w:rsid w:val="007C3E9E"/>
    <w:rsid w:val="007C4980"/>
    <w:rsid w:val="007C57BF"/>
    <w:rsid w:val="007C5EEC"/>
    <w:rsid w:val="007C6124"/>
    <w:rsid w:val="007C6187"/>
    <w:rsid w:val="007C6DDF"/>
    <w:rsid w:val="007C700C"/>
    <w:rsid w:val="007C71F7"/>
    <w:rsid w:val="007C7C4A"/>
    <w:rsid w:val="007D02BB"/>
    <w:rsid w:val="007D1979"/>
    <w:rsid w:val="007D2F7A"/>
    <w:rsid w:val="007D327B"/>
    <w:rsid w:val="007D391C"/>
    <w:rsid w:val="007D3BFD"/>
    <w:rsid w:val="007D4CC3"/>
    <w:rsid w:val="007D4EF4"/>
    <w:rsid w:val="007D5CB7"/>
    <w:rsid w:val="007D647F"/>
    <w:rsid w:val="007D6CA7"/>
    <w:rsid w:val="007D7F6B"/>
    <w:rsid w:val="007E0EC8"/>
    <w:rsid w:val="007E11FB"/>
    <w:rsid w:val="007E1681"/>
    <w:rsid w:val="007E187A"/>
    <w:rsid w:val="007E1993"/>
    <w:rsid w:val="007E2138"/>
    <w:rsid w:val="007E23B9"/>
    <w:rsid w:val="007E2558"/>
    <w:rsid w:val="007E2C4E"/>
    <w:rsid w:val="007E2CB4"/>
    <w:rsid w:val="007E3906"/>
    <w:rsid w:val="007E6043"/>
    <w:rsid w:val="007E7D7B"/>
    <w:rsid w:val="007F1121"/>
    <w:rsid w:val="007F1497"/>
    <w:rsid w:val="007F1ED5"/>
    <w:rsid w:val="007F2575"/>
    <w:rsid w:val="007F2A83"/>
    <w:rsid w:val="007F32CF"/>
    <w:rsid w:val="007F4E2C"/>
    <w:rsid w:val="007F5E2E"/>
    <w:rsid w:val="007F66E4"/>
    <w:rsid w:val="008001E0"/>
    <w:rsid w:val="0080092A"/>
    <w:rsid w:val="00802110"/>
    <w:rsid w:val="008023A0"/>
    <w:rsid w:val="00802998"/>
    <w:rsid w:val="0080356E"/>
    <w:rsid w:val="0080390E"/>
    <w:rsid w:val="00803E32"/>
    <w:rsid w:val="008040CA"/>
    <w:rsid w:val="008065C4"/>
    <w:rsid w:val="00806E0E"/>
    <w:rsid w:val="0081009D"/>
    <w:rsid w:val="008117B0"/>
    <w:rsid w:val="00811F70"/>
    <w:rsid w:val="00813E95"/>
    <w:rsid w:val="008140AE"/>
    <w:rsid w:val="00815C27"/>
    <w:rsid w:val="00815F45"/>
    <w:rsid w:val="00816DFD"/>
    <w:rsid w:val="00817164"/>
    <w:rsid w:val="00817463"/>
    <w:rsid w:val="00817D8B"/>
    <w:rsid w:val="00820B47"/>
    <w:rsid w:val="008220F5"/>
    <w:rsid w:val="008233D2"/>
    <w:rsid w:val="008246E2"/>
    <w:rsid w:val="0082650D"/>
    <w:rsid w:val="0083183B"/>
    <w:rsid w:val="00831ACC"/>
    <w:rsid w:val="00831E65"/>
    <w:rsid w:val="008329B4"/>
    <w:rsid w:val="00832C19"/>
    <w:rsid w:val="00832C6A"/>
    <w:rsid w:val="008335F5"/>
    <w:rsid w:val="008339D8"/>
    <w:rsid w:val="008340FE"/>
    <w:rsid w:val="008349F7"/>
    <w:rsid w:val="00834E15"/>
    <w:rsid w:val="00835FB6"/>
    <w:rsid w:val="00836024"/>
    <w:rsid w:val="008371AD"/>
    <w:rsid w:val="0083737E"/>
    <w:rsid w:val="008414BB"/>
    <w:rsid w:val="00841842"/>
    <w:rsid w:val="00843F43"/>
    <w:rsid w:val="0084419C"/>
    <w:rsid w:val="00846019"/>
    <w:rsid w:val="0084670A"/>
    <w:rsid w:val="0084690A"/>
    <w:rsid w:val="0084733E"/>
    <w:rsid w:val="00847D0D"/>
    <w:rsid w:val="00847E47"/>
    <w:rsid w:val="00850187"/>
    <w:rsid w:val="0085098E"/>
    <w:rsid w:val="0085124E"/>
    <w:rsid w:val="008526D2"/>
    <w:rsid w:val="00852873"/>
    <w:rsid w:val="008532EC"/>
    <w:rsid w:val="0085438E"/>
    <w:rsid w:val="00854608"/>
    <w:rsid w:val="00854E3E"/>
    <w:rsid w:val="008554AD"/>
    <w:rsid w:val="00855B9B"/>
    <w:rsid w:val="00855D60"/>
    <w:rsid w:val="00856931"/>
    <w:rsid w:val="00856C43"/>
    <w:rsid w:val="008575DA"/>
    <w:rsid w:val="00860430"/>
    <w:rsid w:val="00861256"/>
    <w:rsid w:val="00861412"/>
    <w:rsid w:val="00861B44"/>
    <w:rsid w:val="008636A7"/>
    <w:rsid w:val="00864096"/>
    <w:rsid w:val="00864A4F"/>
    <w:rsid w:val="00866B61"/>
    <w:rsid w:val="0087000F"/>
    <w:rsid w:val="00871084"/>
    <w:rsid w:val="008716DD"/>
    <w:rsid w:val="00871B07"/>
    <w:rsid w:val="00872090"/>
    <w:rsid w:val="00872394"/>
    <w:rsid w:val="00873918"/>
    <w:rsid w:val="00873A9C"/>
    <w:rsid w:val="00873F1A"/>
    <w:rsid w:val="00876428"/>
    <w:rsid w:val="00876502"/>
    <w:rsid w:val="00877828"/>
    <w:rsid w:val="00877A06"/>
    <w:rsid w:val="00880E13"/>
    <w:rsid w:val="008819F3"/>
    <w:rsid w:val="00881BFE"/>
    <w:rsid w:val="00882195"/>
    <w:rsid w:val="00884CCA"/>
    <w:rsid w:val="00884FC4"/>
    <w:rsid w:val="008866B6"/>
    <w:rsid w:val="00887F72"/>
    <w:rsid w:val="00891ADD"/>
    <w:rsid w:val="00892B86"/>
    <w:rsid w:val="008930B4"/>
    <w:rsid w:val="00893204"/>
    <w:rsid w:val="0089576A"/>
    <w:rsid w:val="00895E8E"/>
    <w:rsid w:val="00896E2A"/>
    <w:rsid w:val="00897CFD"/>
    <w:rsid w:val="008A113A"/>
    <w:rsid w:val="008A2C01"/>
    <w:rsid w:val="008A3C6F"/>
    <w:rsid w:val="008A409E"/>
    <w:rsid w:val="008A442E"/>
    <w:rsid w:val="008A4C64"/>
    <w:rsid w:val="008A55F5"/>
    <w:rsid w:val="008A5D9D"/>
    <w:rsid w:val="008A5F08"/>
    <w:rsid w:val="008A6C44"/>
    <w:rsid w:val="008A7AE9"/>
    <w:rsid w:val="008A7E78"/>
    <w:rsid w:val="008A7F43"/>
    <w:rsid w:val="008B0486"/>
    <w:rsid w:val="008B3714"/>
    <w:rsid w:val="008B39D8"/>
    <w:rsid w:val="008B434F"/>
    <w:rsid w:val="008B45E9"/>
    <w:rsid w:val="008B4FE3"/>
    <w:rsid w:val="008B5161"/>
    <w:rsid w:val="008B51EF"/>
    <w:rsid w:val="008B54BD"/>
    <w:rsid w:val="008B6BD6"/>
    <w:rsid w:val="008B76A8"/>
    <w:rsid w:val="008C0E9C"/>
    <w:rsid w:val="008C286F"/>
    <w:rsid w:val="008C2C44"/>
    <w:rsid w:val="008C2C8F"/>
    <w:rsid w:val="008C3134"/>
    <w:rsid w:val="008C3A90"/>
    <w:rsid w:val="008C6137"/>
    <w:rsid w:val="008C6216"/>
    <w:rsid w:val="008C6B3A"/>
    <w:rsid w:val="008C71BD"/>
    <w:rsid w:val="008C73B6"/>
    <w:rsid w:val="008C7C99"/>
    <w:rsid w:val="008D0B1E"/>
    <w:rsid w:val="008D0D14"/>
    <w:rsid w:val="008D10E2"/>
    <w:rsid w:val="008D15A8"/>
    <w:rsid w:val="008D3542"/>
    <w:rsid w:val="008D3BA8"/>
    <w:rsid w:val="008D427C"/>
    <w:rsid w:val="008D56A6"/>
    <w:rsid w:val="008D5D09"/>
    <w:rsid w:val="008D70DE"/>
    <w:rsid w:val="008D73FD"/>
    <w:rsid w:val="008D7CB9"/>
    <w:rsid w:val="008E01FF"/>
    <w:rsid w:val="008E0C7C"/>
    <w:rsid w:val="008E0DAF"/>
    <w:rsid w:val="008E17F1"/>
    <w:rsid w:val="008E1CD3"/>
    <w:rsid w:val="008E2D70"/>
    <w:rsid w:val="008E2E8D"/>
    <w:rsid w:val="008E32FF"/>
    <w:rsid w:val="008E3540"/>
    <w:rsid w:val="008E7622"/>
    <w:rsid w:val="008F133A"/>
    <w:rsid w:val="008F139A"/>
    <w:rsid w:val="008F18D3"/>
    <w:rsid w:val="008F1B4B"/>
    <w:rsid w:val="008F3DD8"/>
    <w:rsid w:val="008F4FE5"/>
    <w:rsid w:val="008F70BF"/>
    <w:rsid w:val="008F7703"/>
    <w:rsid w:val="00900A9B"/>
    <w:rsid w:val="00901A08"/>
    <w:rsid w:val="009020D7"/>
    <w:rsid w:val="00902810"/>
    <w:rsid w:val="00902E89"/>
    <w:rsid w:val="00904211"/>
    <w:rsid w:val="009046E2"/>
    <w:rsid w:val="0090593C"/>
    <w:rsid w:val="009061E9"/>
    <w:rsid w:val="0090677B"/>
    <w:rsid w:val="00906815"/>
    <w:rsid w:val="00906CEF"/>
    <w:rsid w:val="00907CD5"/>
    <w:rsid w:val="009100D4"/>
    <w:rsid w:val="009105C8"/>
    <w:rsid w:val="0091065E"/>
    <w:rsid w:val="00910C74"/>
    <w:rsid w:val="00911763"/>
    <w:rsid w:val="00914889"/>
    <w:rsid w:val="00914CD6"/>
    <w:rsid w:val="00915200"/>
    <w:rsid w:val="009152D4"/>
    <w:rsid w:val="00915AA0"/>
    <w:rsid w:val="0091651D"/>
    <w:rsid w:val="0092139F"/>
    <w:rsid w:val="00924158"/>
    <w:rsid w:val="00924355"/>
    <w:rsid w:val="00924B13"/>
    <w:rsid w:val="00924FA9"/>
    <w:rsid w:val="00925413"/>
    <w:rsid w:val="00925744"/>
    <w:rsid w:val="00925FC0"/>
    <w:rsid w:val="00926E3C"/>
    <w:rsid w:val="009319BC"/>
    <w:rsid w:val="00932587"/>
    <w:rsid w:val="00932DD0"/>
    <w:rsid w:val="00933034"/>
    <w:rsid w:val="009353EC"/>
    <w:rsid w:val="00936CDE"/>
    <w:rsid w:val="00936F29"/>
    <w:rsid w:val="00940147"/>
    <w:rsid w:val="00940547"/>
    <w:rsid w:val="009420F1"/>
    <w:rsid w:val="00942503"/>
    <w:rsid w:val="0094287E"/>
    <w:rsid w:val="0094330E"/>
    <w:rsid w:val="009436A1"/>
    <w:rsid w:val="0094447D"/>
    <w:rsid w:val="00946803"/>
    <w:rsid w:val="00946CBF"/>
    <w:rsid w:val="00947810"/>
    <w:rsid w:val="00950D3C"/>
    <w:rsid w:val="00950FEA"/>
    <w:rsid w:val="00952A22"/>
    <w:rsid w:val="00952D01"/>
    <w:rsid w:val="00953E10"/>
    <w:rsid w:val="00954083"/>
    <w:rsid w:val="009545DC"/>
    <w:rsid w:val="00954CBB"/>
    <w:rsid w:val="00955275"/>
    <w:rsid w:val="00955D24"/>
    <w:rsid w:val="00955F6B"/>
    <w:rsid w:val="009600DC"/>
    <w:rsid w:val="00960206"/>
    <w:rsid w:val="009602FA"/>
    <w:rsid w:val="009617FD"/>
    <w:rsid w:val="009636E4"/>
    <w:rsid w:val="00963701"/>
    <w:rsid w:val="0096400A"/>
    <w:rsid w:val="009655D7"/>
    <w:rsid w:val="00965D9D"/>
    <w:rsid w:val="00966D9A"/>
    <w:rsid w:val="00966E6F"/>
    <w:rsid w:val="00966E9E"/>
    <w:rsid w:val="009677AB"/>
    <w:rsid w:val="00971035"/>
    <w:rsid w:val="00974BD1"/>
    <w:rsid w:val="009759B3"/>
    <w:rsid w:val="00976482"/>
    <w:rsid w:val="00976799"/>
    <w:rsid w:val="00976855"/>
    <w:rsid w:val="0097722B"/>
    <w:rsid w:val="009773C8"/>
    <w:rsid w:val="00977EE7"/>
    <w:rsid w:val="00981E66"/>
    <w:rsid w:val="009826FB"/>
    <w:rsid w:val="009828C1"/>
    <w:rsid w:val="00982B0E"/>
    <w:rsid w:val="00982EC6"/>
    <w:rsid w:val="0098340F"/>
    <w:rsid w:val="00983543"/>
    <w:rsid w:val="009838B4"/>
    <w:rsid w:val="009838DE"/>
    <w:rsid w:val="00984629"/>
    <w:rsid w:val="00984799"/>
    <w:rsid w:val="0098563F"/>
    <w:rsid w:val="00985CBD"/>
    <w:rsid w:val="0098604B"/>
    <w:rsid w:val="009871EE"/>
    <w:rsid w:val="00987763"/>
    <w:rsid w:val="00987800"/>
    <w:rsid w:val="0098782A"/>
    <w:rsid w:val="009902EC"/>
    <w:rsid w:val="00990737"/>
    <w:rsid w:val="009932AF"/>
    <w:rsid w:val="009948E4"/>
    <w:rsid w:val="009951B6"/>
    <w:rsid w:val="009A02D5"/>
    <w:rsid w:val="009A1440"/>
    <w:rsid w:val="009A1F62"/>
    <w:rsid w:val="009A22D6"/>
    <w:rsid w:val="009A2C9B"/>
    <w:rsid w:val="009A2E0E"/>
    <w:rsid w:val="009A2E72"/>
    <w:rsid w:val="009A4FC7"/>
    <w:rsid w:val="009A6FBF"/>
    <w:rsid w:val="009A7939"/>
    <w:rsid w:val="009B0AD5"/>
    <w:rsid w:val="009B0FBD"/>
    <w:rsid w:val="009B1709"/>
    <w:rsid w:val="009B1A01"/>
    <w:rsid w:val="009B2485"/>
    <w:rsid w:val="009B4833"/>
    <w:rsid w:val="009B53FB"/>
    <w:rsid w:val="009B5808"/>
    <w:rsid w:val="009B723C"/>
    <w:rsid w:val="009B78A5"/>
    <w:rsid w:val="009C16A0"/>
    <w:rsid w:val="009C1859"/>
    <w:rsid w:val="009C2164"/>
    <w:rsid w:val="009C228C"/>
    <w:rsid w:val="009C2F13"/>
    <w:rsid w:val="009C35FE"/>
    <w:rsid w:val="009C412F"/>
    <w:rsid w:val="009C41C7"/>
    <w:rsid w:val="009C440A"/>
    <w:rsid w:val="009C4525"/>
    <w:rsid w:val="009C492C"/>
    <w:rsid w:val="009C5DE3"/>
    <w:rsid w:val="009C5E3E"/>
    <w:rsid w:val="009C6634"/>
    <w:rsid w:val="009C7AC7"/>
    <w:rsid w:val="009C7CF8"/>
    <w:rsid w:val="009D044A"/>
    <w:rsid w:val="009D0487"/>
    <w:rsid w:val="009D07F3"/>
    <w:rsid w:val="009D1520"/>
    <w:rsid w:val="009D2359"/>
    <w:rsid w:val="009D35DA"/>
    <w:rsid w:val="009D37EB"/>
    <w:rsid w:val="009D3A19"/>
    <w:rsid w:val="009D3C45"/>
    <w:rsid w:val="009D5105"/>
    <w:rsid w:val="009D5173"/>
    <w:rsid w:val="009D5253"/>
    <w:rsid w:val="009D5F3A"/>
    <w:rsid w:val="009D6BA6"/>
    <w:rsid w:val="009E0690"/>
    <w:rsid w:val="009E0B29"/>
    <w:rsid w:val="009E29C7"/>
    <w:rsid w:val="009E2E8B"/>
    <w:rsid w:val="009E43F8"/>
    <w:rsid w:val="009E45A8"/>
    <w:rsid w:val="009E4617"/>
    <w:rsid w:val="009E5E4D"/>
    <w:rsid w:val="009E6FB1"/>
    <w:rsid w:val="009E70ED"/>
    <w:rsid w:val="009F052C"/>
    <w:rsid w:val="009F1762"/>
    <w:rsid w:val="009F2C56"/>
    <w:rsid w:val="009F418E"/>
    <w:rsid w:val="009F46DD"/>
    <w:rsid w:val="009F54B0"/>
    <w:rsid w:val="009F58A3"/>
    <w:rsid w:val="009F5BD7"/>
    <w:rsid w:val="009F7764"/>
    <w:rsid w:val="009F7C9F"/>
    <w:rsid w:val="009F7EFA"/>
    <w:rsid w:val="00A006CB"/>
    <w:rsid w:val="00A01032"/>
    <w:rsid w:val="00A012C7"/>
    <w:rsid w:val="00A0150F"/>
    <w:rsid w:val="00A01550"/>
    <w:rsid w:val="00A016AF"/>
    <w:rsid w:val="00A023B8"/>
    <w:rsid w:val="00A03098"/>
    <w:rsid w:val="00A034C7"/>
    <w:rsid w:val="00A043F1"/>
    <w:rsid w:val="00A05A04"/>
    <w:rsid w:val="00A05EB6"/>
    <w:rsid w:val="00A117D9"/>
    <w:rsid w:val="00A119DF"/>
    <w:rsid w:val="00A1298E"/>
    <w:rsid w:val="00A12CCE"/>
    <w:rsid w:val="00A13E8D"/>
    <w:rsid w:val="00A16ABD"/>
    <w:rsid w:val="00A17559"/>
    <w:rsid w:val="00A204B5"/>
    <w:rsid w:val="00A2582B"/>
    <w:rsid w:val="00A25D05"/>
    <w:rsid w:val="00A261CC"/>
    <w:rsid w:val="00A26EDC"/>
    <w:rsid w:val="00A3144C"/>
    <w:rsid w:val="00A362C8"/>
    <w:rsid w:val="00A374A0"/>
    <w:rsid w:val="00A3767B"/>
    <w:rsid w:val="00A403EC"/>
    <w:rsid w:val="00A40D90"/>
    <w:rsid w:val="00A41159"/>
    <w:rsid w:val="00A43887"/>
    <w:rsid w:val="00A44EFF"/>
    <w:rsid w:val="00A459A4"/>
    <w:rsid w:val="00A45C01"/>
    <w:rsid w:val="00A47672"/>
    <w:rsid w:val="00A47730"/>
    <w:rsid w:val="00A502BB"/>
    <w:rsid w:val="00A50351"/>
    <w:rsid w:val="00A503A1"/>
    <w:rsid w:val="00A504FD"/>
    <w:rsid w:val="00A51AA4"/>
    <w:rsid w:val="00A52C63"/>
    <w:rsid w:val="00A534E1"/>
    <w:rsid w:val="00A53555"/>
    <w:rsid w:val="00A54EC7"/>
    <w:rsid w:val="00A552CE"/>
    <w:rsid w:val="00A55A4A"/>
    <w:rsid w:val="00A55DDE"/>
    <w:rsid w:val="00A5693D"/>
    <w:rsid w:val="00A60522"/>
    <w:rsid w:val="00A609D7"/>
    <w:rsid w:val="00A61B34"/>
    <w:rsid w:val="00A628EE"/>
    <w:rsid w:val="00A62E5B"/>
    <w:rsid w:val="00A63F52"/>
    <w:rsid w:val="00A647F5"/>
    <w:rsid w:val="00A65650"/>
    <w:rsid w:val="00A65A27"/>
    <w:rsid w:val="00A70359"/>
    <w:rsid w:val="00A71344"/>
    <w:rsid w:val="00A71F7C"/>
    <w:rsid w:val="00A725B6"/>
    <w:rsid w:val="00A726FE"/>
    <w:rsid w:val="00A738D6"/>
    <w:rsid w:val="00A73EA6"/>
    <w:rsid w:val="00A748B1"/>
    <w:rsid w:val="00A752B1"/>
    <w:rsid w:val="00A7553C"/>
    <w:rsid w:val="00A75614"/>
    <w:rsid w:val="00A7565D"/>
    <w:rsid w:val="00A7640B"/>
    <w:rsid w:val="00A7778E"/>
    <w:rsid w:val="00A77B72"/>
    <w:rsid w:val="00A77F11"/>
    <w:rsid w:val="00A8093A"/>
    <w:rsid w:val="00A8110B"/>
    <w:rsid w:val="00A81214"/>
    <w:rsid w:val="00A819D4"/>
    <w:rsid w:val="00A83EB6"/>
    <w:rsid w:val="00A84270"/>
    <w:rsid w:val="00A8541C"/>
    <w:rsid w:val="00A87778"/>
    <w:rsid w:val="00A90E56"/>
    <w:rsid w:val="00A91578"/>
    <w:rsid w:val="00A915B6"/>
    <w:rsid w:val="00A93987"/>
    <w:rsid w:val="00A941FB"/>
    <w:rsid w:val="00A94239"/>
    <w:rsid w:val="00A9672D"/>
    <w:rsid w:val="00AA1404"/>
    <w:rsid w:val="00AA2453"/>
    <w:rsid w:val="00AA41CB"/>
    <w:rsid w:val="00AA4899"/>
    <w:rsid w:val="00AA495C"/>
    <w:rsid w:val="00AA4BBF"/>
    <w:rsid w:val="00AA599B"/>
    <w:rsid w:val="00AA6650"/>
    <w:rsid w:val="00AA67C2"/>
    <w:rsid w:val="00AA74C4"/>
    <w:rsid w:val="00AB033F"/>
    <w:rsid w:val="00AB144C"/>
    <w:rsid w:val="00AB2145"/>
    <w:rsid w:val="00AB5EF4"/>
    <w:rsid w:val="00AB64EC"/>
    <w:rsid w:val="00AC19D1"/>
    <w:rsid w:val="00AC226B"/>
    <w:rsid w:val="00AC2E60"/>
    <w:rsid w:val="00AC36C9"/>
    <w:rsid w:val="00AC376D"/>
    <w:rsid w:val="00AC37C6"/>
    <w:rsid w:val="00AC3824"/>
    <w:rsid w:val="00AC3E4F"/>
    <w:rsid w:val="00AC3ECB"/>
    <w:rsid w:val="00AC49A8"/>
    <w:rsid w:val="00AC4A15"/>
    <w:rsid w:val="00AC554E"/>
    <w:rsid w:val="00AD05D9"/>
    <w:rsid w:val="00AD0DDC"/>
    <w:rsid w:val="00AD36CD"/>
    <w:rsid w:val="00AD36ED"/>
    <w:rsid w:val="00AD3821"/>
    <w:rsid w:val="00AD406A"/>
    <w:rsid w:val="00AD5EE5"/>
    <w:rsid w:val="00AD6449"/>
    <w:rsid w:val="00AD679C"/>
    <w:rsid w:val="00AD6A20"/>
    <w:rsid w:val="00AD6CEA"/>
    <w:rsid w:val="00AD7630"/>
    <w:rsid w:val="00AD7C2A"/>
    <w:rsid w:val="00AD7FBC"/>
    <w:rsid w:val="00AE04EF"/>
    <w:rsid w:val="00AE1326"/>
    <w:rsid w:val="00AE1FF6"/>
    <w:rsid w:val="00AE429E"/>
    <w:rsid w:val="00AE46A5"/>
    <w:rsid w:val="00AE48D4"/>
    <w:rsid w:val="00AE4C63"/>
    <w:rsid w:val="00AE5125"/>
    <w:rsid w:val="00AE6D1D"/>
    <w:rsid w:val="00AE6E3A"/>
    <w:rsid w:val="00AE7521"/>
    <w:rsid w:val="00AF03B8"/>
    <w:rsid w:val="00AF159E"/>
    <w:rsid w:val="00AF2347"/>
    <w:rsid w:val="00AF2570"/>
    <w:rsid w:val="00B004A9"/>
    <w:rsid w:val="00B01EB4"/>
    <w:rsid w:val="00B03622"/>
    <w:rsid w:val="00B0473F"/>
    <w:rsid w:val="00B050CD"/>
    <w:rsid w:val="00B06011"/>
    <w:rsid w:val="00B1146E"/>
    <w:rsid w:val="00B116D9"/>
    <w:rsid w:val="00B11BA7"/>
    <w:rsid w:val="00B12095"/>
    <w:rsid w:val="00B125D3"/>
    <w:rsid w:val="00B13237"/>
    <w:rsid w:val="00B13980"/>
    <w:rsid w:val="00B13992"/>
    <w:rsid w:val="00B1478A"/>
    <w:rsid w:val="00B14F1B"/>
    <w:rsid w:val="00B155C8"/>
    <w:rsid w:val="00B15C9A"/>
    <w:rsid w:val="00B1604C"/>
    <w:rsid w:val="00B21C74"/>
    <w:rsid w:val="00B22256"/>
    <w:rsid w:val="00B222F7"/>
    <w:rsid w:val="00B225BB"/>
    <w:rsid w:val="00B229FD"/>
    <w:rsid w:val="00B23CA4"/>
    <w:rsid w:val="00B23D90"/>
    <w:rsid w:val="00B24C05"/>
    <w:rsid w:val="00B24C89"/>
    <w:rsid w:val="00B2537E"/>
    <w:rsid w:val="00B25570"/>
    <w:rsid w:val="00B25651"/>
    <w:rsid w:val="00B25CE5"/>
    <w:rsid w:val="00B30171"/>
    <w:rsid w:val="00B30EE7"/>
    <w:rsid w:val="00B35122"/>
    <w:rsid w:val="00B35471"/>
    <w:rsid w:val="00B355AE"/>
    <w:rsid w:val="00B37A7F"/>
    <w:rsid w:val="00B37AF4"/>
    <w:rsid w:val="00B4034F"/>
    <w:rsid w:val="00B4076D"/>
    <w:rsid w:val="00B40BEE"/>
    <w:rsid w:val="00B41482"/>
    <w:rsid w:val="00B41822"/>
    <w:rsid w:val="00B43A4E"/>
    <w:rsid w:val="00B43C66"/>
    <w:rsid w:val="00B44676"/>
    <w:rsid w:val="00B44AB0"/>
    <w:rsid w:val="00B44C77"/>
    <w:rsid w:val="00B44E8C"/>
    <w:rsid w:val="00B45A18"/>
    <w:rsid w:val="00B465AC"/>
    <w:rsid w:val="00B479D5"/>
    <w:rsid w:val="00B47DD3"/>
    <w:rsid w:val="00B5043B"/>
    <w:rsid w:val="00B51080"/>
    <w:rsid w:val="00B510F7"/>
    <w:rsid w:val="00B5298F"/>
    <w:rsid w:val="00B606F0"/>
    <w:rsid w:val="00B60BF1"/>
    <w:rsid w:val="00B61765"/>
    <w:rsid w:val="00B6299A"/>
    <w:rsid w:val="00B638EC"/>
    <w:rsid w:val="00B6423E"/>
    <w:rsid w:val="00B64A8A"/>
    <w:rsid w:val="00B65A6E"/>
    <w:rsid w:val="00B65B3C"/>
    <w:rsid w:val="00B67B62"/>
    <w:rsid w:val="00B70BFF"/>
    <w:rsid w:val="00B728F4"/>
    <w:rsid w:val="00B73926"/>
    <w:rsid w:val="00B757F1"/>
    <w:rsid w:val="00B75C3B"/>
    <w:rsid w:val="00B8019F"/>
    <w:rsid w:val="00B804A8"/>
    <w:rsid w:val="00B8151B"/>
    <w:rsid w:val="00B81BEC"/>
    <w:rsid w:val="00B82CD5"/>
    <w:rsid w:val="00B85EF9"/>
    <w:rsid w:val="00B87195"/>
    <w:rsid w:val="00B87695"/>
    <w:rsid w:val="00B917AA"/>
    <w:rsid w:val="00B9226B"/>
    <w:rsid w:val="00B9255C"/>
    <w:rsid w:val="00B92CF2"/>
    <w:rsid w:val="00B93285"/>
    <w:rsid w:val="00B942B9"/>
    <w:rsid w:val="00B94E21"/>
    <w:rsid w:val="00B97296"/>
    <w:rsid w:val="00BA184D"/>
    <w:rsid w:val="00BA2EFD"/>
    <w:rsid w:val="00BA38D3"/>
    <w:rsid w:val="00BA5AC9"/>
    <w:rsid w:val="00BB0F80"/>
    <w:rsid w:val="00BB1D93"/>
    <w:rsid w:val="00BB1EAE"/>
    <w:rsid w:val="00BB234E"/>
    <w:rsid w:val="00BB29B3"/>
    <w:rsid w:val="00BB300A"/>
    <w:rsid w:val="00BB38DE"/>
    <w:rsid w:val="00BB44DF"/>
    <w:rsid w:val="00BB6454"/>
    <w:rsid w:val="00BB6B85"/>
    <w:rsid w:val="00BC2EE0"/>
    <w:rsid w:val="00BC32F8"/>
    <w:rsid w:val="00BC399E"/>
    <w:rsid w:val="00BC3ED8"/>
    <w:rsid w:val="00BC4BDE"/>
    <w:rsid w:val="00BC6294"/>
    <w:rsid w:val="00BC6560"/>
    <w:rsid w:val="00BC6BCB"/>
    <w:rsid w:val="00BD0A0A"/>
    <w:rsid w:val="00BD32A9"/>
    <w:rsid w:val="00BD3507"/>
    <w:rsid w:val="00BD4AF4"/>
    <w:rsid w:val="00BD52EC"/>
    <w:rsid w:val="00BD6327"/>
    <w:rsid w:val="00BD6A0E"/>
    <w:rsid w:val="00BD7141"/>
    <w:rsid w:val="00BE0234"/>
    <w:rsid w:val="00BE07B6"/>
    <w:rsid w:val="00BE24E5"/>
    <w:rsid w:val="00BE2CA2"/>
    <w:rsid w:val="00BE3EBB"/>
    <w:rsid w:val="00BE5019"/>
    <w:rsid w:val="00BE5A4F"/>
    <w:rsid w:val="00BE6E22"/>
    <w:rsid w:val="00BE7417"/>
    <w:rsid w:val="00BF2D79"/>
    <w:rsid w:val="00BF3DCF"/>
    <w:rsid w:val="00BF3F61"/>
    <w:rsid w:val="00BF602B"/>
    <w:rsid w:val="00BF690B"/>
    <w:rsid w:val="00BF75F3"/>
    <w:rsid w:val="00C0095B"/>
    <w:rsid w:val="00C00A87"/>
    <w:rsid w:val="00C01139"/>
    <w:rsid w:val="00C01E39"/>
    <w:rsid w:val="00C02EC2"/>
    <w:rsid w:val="00C03034"/>
    <w:rsid w:val="00C05014"/>
    <w:rsid w:val="00C0571C"/>
    <w:rsid w:val="00C057E9"/>
    <w:rsid w:val="00C0695C"/>
    <w:rsid w:val="00C07B2E"/>
    <w:rsid w:val="00C103CE"/>
    <w:rsid w:val="00C10B10"/>
    <w:rsid w:val="00C115D9"/>
    <w:rsid w:val="00C11B29"/>
    <w:rsid w:val="00C11B31"/>
    <w:rsid w:val="00C127C0"/>
    <w:rsid w:val="00C1369A"/>
    <w:rsid w:val="00C146E4"/>
    <w:rsid w:val="00C161B7"/>
    <w:rsid w:val="00C163D1"/>
    <w:rsid w:val="00C17917"/>
    <w:rsid w:val="00C17AF5"/>
    <w:rsid w:val="00C17D85"/>
    <w:rsid w:val="00C20604"/>
    <w:rsid w:val="00C209BD"/>
    <w:rsid w:val="00C20EE2"/>
    <w:rsid w:val="00C21347"/>
    <w:rsid w:val="00C2187A"/>
    <w:rsid w:val="00C233F6"/>
    <w:rsid w:val="00C238DC"/>
    <w:rsid w:val="00C239C9"/>
    <w:rsid w:val="00C23E3D"/>
    <w:rsid w:val="00C241E1"/>
    <w:rsid w:val="00C24595"/>
    <w:rsid w:val="00C255CB"/>
    <w:rsid w:val="00C25A06"/>
    <w:rsid w:val="00C271DA"/>
    <w:rsid w:val="00C27D34"/>
    <w:rsid w:val="00C30381"/>
    <w:rsid w:val="00C3048D"/>
    <w:rsid w:val="00C30A7C"/>
    <w:rsid w:val="00C3109A"/>
    <w:rsid w:val="00C31150"/>
    <w:rsid w:val="00C314A8"/>
    <w:rsid w:val="00C337FB"/>
    <w:rsid w:val="00C33C50"/>
    <w:rsid w:val="00C3597E"/>
    <w:rsid w:val="00C359A2"/>
    <w:rsid w:val="00C36188"/>
    <w:rsid w:val="00C36890"/>
    <w:rsid w:val="00C406A8"/>
    <w:rsid w:val="00C41E12"/>
    <w:rsid w:val="00C41FC7"/>
    <w:rsid w:val="00C424CD"/>
    <w:rsid w:val="00C42774"/>
    <w:rsid w:val="00C42E5A"/>
    <w:rsid w:val="00C4325F"/>
    <w:rsid w:val="00C467FB"/>
    <w:rsid w:val="00C46E21"/>
    <w:rsid w:val="00C501BE"/>
    <w:rsid w:val="00C50822"/>
    <w:rsid w:val="00C5120E"/>
    <w:rsid w:val="00C51279"/>
    <w:rsid w:val="00C51D10"/>
    <w:rsid w:val="00C5249E"/>
    <w:rsid w:val="00C5461F"/>
    <w:rsid w:val="00C56FF5"/>
    <w:rsid w:val="00C5709C"/>
    <w:rsid w:val="00C57C78"/>
    <w:rsid w:val="00C57D46"/>
    <w:rsid w:val="00C6164B"/>
    <w:rsid w:val="00C63BC7"/>
    <w:rsid w:val="00C63BEE"/>
    <w:rsid w:val="00C651FC"/>
    <w:rsid w:val="00C660F1"/>
    <w:rsid w:val="00C66B1F"/>
    <w:rsid w:val="00C67C74"/>
    <w:rsid w:val="00C67D33"/>
    <w:rsid w:val="00C70530"/>
    <w:rsid w:val="00C71003"/>
    <w:rsid w:val="00C7262A"/>
    <w:rsid w:val="00C72D2F"/>
    <w:rsid w:val="00C734E2"/>
    <w:rsid w:val="00C73F0C"/>
    <w:rsid w:val="00C74EBB"/>
    <w:rsid w:val="00C75261"/>
    <w:rsid w:val="00C77826"/>
    <w:rsid w:val="00C77AA1"/>
    <w:rsid w:val="00C8050B"/>
    <w:rsid w:val="00C806EA"/>
    <w:rsid w:val="00C80797"/>
    <w:rsid w:val="00C80854"/>
    <w:rsid w:val="00C8092B"/>
    <w:rsid w:val="00C80D22"/>
    <w:rsid w:val="00C81FC9"/>
    <w:rsid w:val="00C82657"/>
    <w:rsid w:val="00C82D7D"/>
    <w:rsid w:val="00C8314B"/>
    <w:rsid w:val="00C84161"/>
    <w:rsid w:val="00C85901"/>
    <w:rsid w:val="00C85A4A"/>
    <w:rsid w:val="00C9128F"/>
    <w:rsid w:val="00C93A0A"/>
    <w:rsid w:val="00C94186"/>
    <w:rsid w:val="00C96076"/>
    <w:rsid w:val="00C96078"/>
    <w:rsid w:val="00C96239"/>
    <w:rsid w:val="00C972EF"/>
    <w:rsid w:val="00CA1EDA"/>
    <w:rsid w:val="00CA3028"/>
    <w:rsid w:val="00CA34C2"/>
    <w:rsid w:val="00CA3DB4"/>
    <w:rsid w:val="00CA5088"/>
    <w:rsid w:val="00CA569D"/>
    <w:rsid w:val="00CA6D2E"/>
    <w:rsid w:val="00CA6DD4"/>
    <w:rsid w:val="00CA7CEF"/>
    <w:rsid w:val="00CB0774"/>
    <w:rsid w:val="00CB0DCB"/>
    <w:rsid w:val="00CB155C"/>
    <w:rsid w:val="00CB15E6"/>
    <w:rsid w:val="00CB2ED9"/>
    <w:rsid w:val="00CB3842"/>
    <w:rsid w:val="00CB3CB5"/>
    <w:rsid w:val="00CB4C86"/>
    <w:rsid w:val="00CB57D7"/>
    <w:rsid w:val="00CB6277"/>
    <w:rsid w:val="00CB6475"/>
    <w:rsid w:val="00CB68FA"/>
    <w:rsid w:val="00CB730A"/>
    <w:rsid w:val="00CC0909"/>
    <w:rsid w:val="00CC354A"/>
    <w:rsid w:val="00CC3BE7"/>
    <w:rsid w:val="00CC514F"/>
    <w:rsid w:val="00CC57B7"/>
    <w:rsid w:val="00CC6A97"/>
    <w:rsid w:val="00CC73E0"/>
    <w:rsid w:val="00CD0268"/>
    <w:rsid w:val="00CD08BC"/>
    <w:rsid w:val="00CD176C"/>
    <w:rsid w:val="00CD1ABF"/>
    <w:rsid w:val="00CD28C3"/>
    <w:rsid w:val="00CD2E35"/>
    <w:rsid w:val="00CD489F"/>
    <w:rsid w:val="00CD6529"/>
    <w:rsid w:val="00CD6722"/>
    <w:rsid w:val="00CD6A11"/>
    <w:rsid w:val="00CE0800"/>
    <w:rsid w:val="00CE1646"/>
    <w:rsid w:val="00CE1C43"/>
    <w:rsid w:val="00CE22DD"/>
    <w:rsid w:val="00CE2A00"/>
    <w:rsid w:val="00CE2CA8"/>
    <w:rsid w:val="00CE44C9"/>
    <w:rsid w:val="00CE4DF1"/>
    <w:rsid w:val="00CE5204"/>
    <w:rsid w:val="00CE5C8D"/>
    <w:rsid w:val="00CE66FA"/>
    <w:rsid w:val="00CE7518"/>
    <w:rsid w:val="00CF0657"/>
    <w:rsid w:val="00CF0B09"/>
    <w:rsid w:val="00CF283A"/>
    <w:rsid w:val="00CF3161"/>
    <w:rsid w:val="00CF4A66"/>
    <w:rsid w:val="00CF54F2"/>
    <w:rsid w:val="00CF59B6"/>
    <w:rsid w:val="00D00151"/>
    <w:rsid w:val="00D01361"/>
    <w:rsid w:val="00D016D6"/>
    <w:rsid w:val="00D0232F"/>
    <w:rsid w:val="00D026F3"/>
    <w:rsid w:val="00D035F7"/>
    <w:rsid w:val="00D03666"/>
    <w:rsid w:val="00D03B49"/>
    <w:rsid w:val="00D03F73"/>
    <w:rsid w:val="00D046BB"/>
    <w:rsid w:val="00D05826"/>
    <w:rsid w:val="00D061C1"/>
    <w:rsid w:val="00D07274"/>
    <w:rsid w:val="00D101F6"/>
    <w:rsid w:val="00D11A50"/>
    <w:rsid w:val="00D11C6B"/>
    <w:rsid w:val="00D1322A"/>
    <w:rsid w:val="00D13687"/>
    <w:rsid w:val="00D13B7F"/>
    <w:rsid w:val="00D14595"/>
    <w:rsid w:val="00D1572D"/>
    <w:rsid w:val="00D16991"/>
    <w:rsid w:val="00D16BF1"/>
    <w:rsid w:val="00D200CB"/>
    <w:rsid w:val="00D21364"/>
    <w:rsid w:val="00D21A92"/>
    <w:rsid w:val="00D226B1"/>
    <w:rsid w:val="00D22C8B"/>
    <w:rsid w:val="00D24B65"/>
    <w:rsid w:val="00D25D09"/>
    <w:rsid w:val="00D26E82"/>
    <w:rsid w:val="00D27D3E"/>
    <w:rsid w:val="00D27E02"/>
    <w:rsid w:val="00D31EC7"/>
    <w:rsid w:val="00D32F5D"/>
    <w:rsid w:val="00D34D2F"/>
    <w:rsid w:val="00D352AF"/>
    <w:rsid w:val="00D35BD3"/>
    <w:rsid w:val="00D35CB3"/>
    <w:rsid w:val="00D35E05"/>
    <w:rsid w:val="00D3606C"/>
    <w:rsid w:val="00D36494"/>
    <w:rsid w:val="00D364A1"/>
    <w:rsid w:val="00D36FFB"/>
    <w:rsid w:val="00D37634"/>
    <w:rsid w:val="00D37982"/>
    <w:rsid w:val="00D37996"/>
    <w:rsid w:val="00D4202D"/>
    <w:rsid w:val="00D4299B"/>
    <w:rsid w:val="00D42D78"/>
    <w:rsid w:val="00D43A72"/>
    <w:rsid w:val="00D44CD3"/>
    <w:rsid w:val="00D4527E"/>
    <w:rsid w:val="00D50921"/>
    <w:rsid w:val="00D50FE8"/>
    <w:rsid w:val="00D511C8"/>
    <w:rsid w:val="00D51F9F"/>
    <w:rsid w:val="00D52091"/>
    <w:rsid w:val="00D53409"/>
    <w:rsid w:val="00D54195"/>
    <w:rsid w:val="00D54E6E"/>
    <w:rsid w:val="00D556D8"/>
    <w:rsid w:val="00D567B1"/>
    <w:rsid w:val="00D567B2"/>
    <w:rsid w:val="00D57236"/>
    <w:rsid w:val="00D57F9D"/>
    <w:rsid w:val="00D62464"/>
    <w:rsid w:val="00D63D25"/>
    <w:rsid w:val="00D64739"/>
    <w:rsid w:val="00D651AF"/>
    <w:rsid w:val="00D65236"/>
    <w:rsid w:val="00D65E82"/>
    <w:rsid w:val="00D67467"/>
    <w:rsid w:val="00D71500"/>
    <w:rsid w:val="00D71EF0"/>
    <w:rsid w:val="00D72D7E"/>
    <w:rsid w:val="00D7302F"/>
    <w:rsid w:val="00D7380D"/>
    <w:rsid w:val="00D742D1"/>
    <w:rsid w:val="00D74DFE"/>
    <w:rsid w:val="00D74E63"/>
    <w:rsid w:val="00D7567C"/>
    <w:rsid w:val="00D7572B"/>
    <w:rsid w:val="00D75BD6"/>
    <w:rsid w:val="00D75E8E"/>
    <w:rsid w:val="00D76CD8"/>
    <w:rsid w:val="00D771DD"/>
    <w:rsid w:val="00D81426"/>
    <w:rsid w:val="00D8243E"/>
    <w:rsid w:val="00D86879"/>
    <w:rsid w:val="00D87C26"/>
    <w:rsid w:val="00D90525"/>
    <w:rsid w:val="00D924B8"/>
    <w:rsid w:val="00D929C1"/>
    <w:rsid w:val="00D93FF6"/>
    <w:rsid w:val="00D94286"/>
    <w:rsid w:val="00D95227"/>
    <w:rsid w:val="00D969E2"/>
    <w:rsid w:val="00D9780B"/>
    <w:rsid w:val="00DA006A"/>
    <w:rsid w:val="00DA1B79"/>
    <w:rsid w:val="00DA285E"/>
    <w:rsid w:val="00DA3916"/>
    <w:rsid w:val="00DA3A16"/>
    <w:rsid w:val="00DA3B4B"/>
    <w:rsid w:val="00DA5EB8"/>
    <w:rsid w:val="00DA5F4D"/>
    <w:rsid w:val="00DA63D0"/>
    <w:rsid w:val="00DA7AD4"/>
    <w:rsid w:val="00DA7E6B"/>
    <w:rsid w:val="00DB1C4D"/>
    <w:rsid w:val="00DB1DA9"/>
    <w:rsid w:val="00DB454D"/>
    <w:rsid w:val="00DB47E5"/>
    <w:rsid w:val="00DB7DC3"/>
    <w:rsid w:val="00DB7E6B"/>
    <w:rsid w:val="00DC13F8"/>
    <w:rsid w:val="00DC272D"/>
    <w:rsid w:val="00DC2AF4"/>
    <w:rsid w:val="00DC2F6F"/>
    <w:rsid w:val="00DC3B21"/>
    <w:rsid w:val="00DC500A"/>
    <w:rsid w:val="00DC5E84"/>
    <w:rsid w:val="00DC69F4"/>
    <w:rsid w:val="00DC7A7D"/>
    <w:rsid w:val="00DD0578"/>
    <w:rsid w:val="00DD14F0"/>
    <w:rsid w:val="00DD1939"/>
    <w:rsid w:val="00DD1BD3"/>
    <w:rsid w:val="00DD1DFA"/>
    <w:rsid w:val="00DD2271"/>
    <w:rsid w:val="00DD31D3"/>
    <w:rsid w:val="00DD3704"/>
    <w:rsid w:val="00DD3DA2"/>
    <w:rsid w:val="00DD3EB5"/>
    <w:rsid w:val="00DD6868"/>
    <w:rsid w:val="00DD6B8B"/>
    <w:rsid w:val="00DD6BE0"/>
    <w:rsid w:val="00DD7EEC"/>
    <w:rsid w:val="00DE0D69"/>
    <w:rsid w:val="00DE19E1"/>
    <w:rsid w:val="00DE1A39"/>
    <w:rsid w:val="00DE240D"/>
    <w:rsid w:val="00DE3527"/>
    <w:rsid w:val="00DF0459"/>
    <w:rsid w:val="00DF17B5"/>
    <w:rsid w:val="00DF5545"/>
    <w:rsid w:val="00DF5887"/>
    <w:rsid w:val="00DF5D23"/>
    <w:rsid w:val="00DF6C3D"/>
    <w:rsid w:val="00DF6EF6"/>
    <w:rsid w:val="00DF7BEF"/>
    <w:rsid w:val="00DF7C0A"/>
    <w:rsid w:val="00E0064B"/>
    <w:rsid w:val="00E00DD6"/>
    <w:rsid w:val="00E02424"/>
    <w:rsid w:val="00E02872"/>
    <w:rsid w:val="00E0308E"/>
    <w:rsid w:val="00E04398"/>
    <w:rsid w:val="00E04BC9"/>
    <w:rsid w:val="00E04C68"/>
    <w:rsid w:val="00E060FE"/>
    <w:rsid w:val="00E07BD8"/>
    <w:rsid w:val="00E103F5"/>
    <w:rsid w:val="00E104A2"/>
    <w:rsid w:val="00E11A54"/>
    <w:rsid w:val="00E11C1D"/>
    <w:rsid w:val="00E120D4"/>
    <w:rsid w:val="00E129E4"/>
    <w:rsid w:val="00E12B25"/>
    <w:rsid w:val="00E13172"/>
    <w:rsid w:val="00E13296"/>
    <w:rsid w:val="00E164AA"/>
    <w:rsid w:val="00E16AD6"/>
    <w:rsid w:val="00E20B9F"/>
    <w:rsid w:val="00E227A4"/>
    <w:rsid w:val="00E2675F"/>
    <w:rsid w:val="00E27CBC"/>
    <w:rsid w:val="00E30036"/>
    <w:rsid w:val="00E320DF"/>
    <w:rsid w:val="00E33711"/>
    <w:rsid w:val="00E3469E"/>
    <w:rsid w:val="00E34C92"/>
    <w:rsid w:val="00E35058"/>
    <w:rsid w:val="00E357DC"/>
    <w:rsid w:val="00E364E4"/>
    <w:rsid w:val="00E36FAF"/>
    <w:rsid w:val="00E37F9B"/>
    <w:rsid w:val="00E40054"/>
    <w:rsid w:val="00E40E96"/>
    <w:rsid w:val="00E42805"/>
    <w:rsid w:val="00E43661"/>
    <w:rsid w:val="00E43D0B"/>
    <w:rsid w:val="00E442D1"/>
    <w:rsid w:val="00E44DA3"/>
    <w:rsid w:val="00E45491"/>
    <w:rsid w:val="00E455D3"/>
    <w:rsid w:val="00E46465"/>
    <w:rsid w:val="00E46BE3"/>
    <w:rsid w:val="00E46EC2"/>
    <w:rsid w:val="00E47524"/>
    <w:rsid w:val="00E47584"/>
    <w:rsid w:val="00E4765E"/>
    <w:rsid w:val="00E47ED6"/>
    <w:rsid w:val="00E517FE"/>
    <w:rsid w:val="00E518C6"/>
    <w:rsid w:val="00E52344"/>
    <w:rsid w:val="00E5402E"/>
    <w:rsid w:val="00E543D1"/>
    <w:rsid w:val="00E546B1"/>
    <w:rsid w:val="00E56F45"/>
    <w:rsid w:val="00E5792D"/>
    <w:rsid w:val="00E57CD7"/>
    <w:rsid w:val="00E60C58"/>
    <w:rsid w:val="00E626CF"/>
    <w:rsid w:val="00E62736"/>
    <w:rsid w:val="00E62892"/>
    <w:rsid w:val="00E63D1C"/>
    <w:rsid w:val="00E64F0A"/>
    <w:rsid w:val="00E653DF"/>
    <w:rsid w:val="00E6598F"/>
    <w:rsid w:val="00E65F60"/>
    <w:rsid w:val="00E65F9A"/>
    <w:rsid w:val="00E66431"/>
    <w:rsid w:val="00E67000"/>
    <w:rsid w:val="00E6736D"/>
    <w:rsid w:val="00E6789D"/>
    <w:rsid w:val="00E70476"/>
    <w:rsid w:val="00E70D6D"/>
    <w:rsid w:val="00E7187F"/>
    <w:rsid w:val="00E71AC3"/>
    <w:rsid w:val="00E71C7A"/>
    <w:rsid w:val="00E73574"/>
    <w:rsid w:val="00E74BE7"/>
    <w:rsid w:val="00E74FE8"/>
    <w:rsid w:val="00E750CC"/>
    <w:rsid w:val="00E75F0F"/>
    <w:rsid w:val="00E767C7"/>
    <w:rsid w:val="00E769D0"/>
    <w:rsid w:val="00E771A0"/>
    <w:rsid w:val="00E773C0"/>
    <w:rsid w:val="00E80CD1"/>
    <w:rsid w:val="00E8124F"/>
    <w:rsid w:val="00E82845"/>
    <w:rsid w:val="00E83659"/>
    <w:rsid w:val="00E83789"/>
    <w:rsid w:val="00E85669"/>
    <w:rsid w:val="00E86194"/>
    <w:rsid w:val="00E867E1"/>
    <w:rsid w:val="00E86F8C"/>
    <w:rsid w:val="00E90AAF"/>
    <w:rsid w:val="00E90D1F"/>
    <w:rsid w:val="00E92CBE"/>
    <w:rsid w:val="00E942FD"/>
    <w:rsid w:val="00E94B2B"/>
    <w:rsid w:val="00E950B4"/>
    <w:rsid w:val="00E95AFE"/>
    <w:rsid w:val="00E96876"/>
    <w:rsid w:val="00E97B3A"/>
    <w:rsid w:val="00EA15D7"/>
    <w:rsid w:val="00EA2B5B"/>
    <w:rsid w:val="00EA3F69"/>
    <w:rsid w:val="00EA4887"/>
    <w:rsid w:val="00EA4ABD"/>
    <w:rsid w:val="00EA5E9F"/>
    <w:rsid w:val="00EA72C1"/>
    <w:rsid w:val="00EA73A3"/>
    <w:rsid w:val="00EB3379"/>
    <w:rsid w:val="00EB49C9"/>
    <w:rsid w:val="00EB70EE"/>
    <w:rsid w:val="00EB784A"/>
    <w:rsid w:val="00EB7E3F"/>
    <w:rsid w:val="00EC06BC"/>
    <w:rsid w:val="00EC23D2"/>
    <w:rsid w:val="00EC2B87"/>
    <w:rsid w:val="00EC32BA"/>
    <w:rsid w:val="00EC5345"/>
    <w:rsid w:val="00EC6755"/>
    <w:rsid w:val="00EC6C6E"/>
    <w:rsid w:val="00EC790F"/>
    <w:rsid w:val="00ED14F3"/>
    <w:rsid w:val="00ED15FF"/>
    <w:rsid w:val="00ED218A"/>
    <w:rsid w:val="00ED28F0"/>
    <w:rsid w:val="00ED4C6E"/>
    <w:rsid w:val="00ED5080"/>
    <w:rsid w:val="00ED5F22"/>
    <w:rsid w:val="00ED7CE0"/>
    <w:rsid w:val="00ED7F8A"/>
    <w:rsid w:val="00EE0D82"/>
    <w:rsid w:val="00EE1654"/>
    <w:rsid w:val="00EE307D"/>
    <w:rsid w:val="00EE452D"/>
    <w:rsid w:val="00EE61A7"/>
    <w:rsid w:val="00EE6795"/>
    <w:rsid w:val="00EE67A8"/>
    <w:rsid w:val="00EE769D"/>
    <w:rsid w:val="00EE7F61"/>
    <w:rsid w:val="00EF0C41"/>
    <w:rsid w:val="00EF183F"/>
    <w:rsid w:val="00EF1B82"/>
    <w:rsid w:val="00EF233F"/>
    <w:rsid w:val="00EF26A6"/>
    <w:rsid w:val="00EF3533"/>
    <w:rsid w:val="00EF579C"/>
    <w:rsid w:val="00EF5BDA"/>
    <w:rsid w:val="00EF6A48"/>
    <w:rsid w:val="00F018EE"/>
    <w:rsid w:val="00F03AA1"/>
    <w:rsid w:val="00F04B6E"/>
    <w:rsid w:val="00F06454"/>
    <w:rsid w:val="00F10029"/>
    <w:rsid w:val="00F10B7F"/>
    <w:rsid w:val="00F121F1"/>
    <w:rsid w:val="00F12460"/>
    <w:rsid w:val="00F1264F"/>
    <w:rsid w:val="00F128D6"/>
    <w:rsid w:val="00F14579"/>
    <w:rsid w:val="00F14BF2"/>
    <w:rsid w:val="00F1507D"/>
    <w:rsid w:val="00F151DE"/>
    <w:rsid w:val="00F15A84"/>
    <w:rsid w:val="00F15D58"/>
    <w:rsid w:val="00F173AE"/>
    <w:rsid w:val="00F17AD3"/>
    <w:rsid w:val="00F2248A"/>
    <w:rsid w:val="00F22663"/>
    <w:rsid w:val="00F22D7F"/>
    <w:rsid w:val="00F255FD"/>
    <w:rsid w:val="00F26438"/>
    <w:rsid w:val="00F265D9"/>
    <w:rsid w:val="00F26C0E"/>
    <w:rsid w:val="00F31D88"/>
    <w:rsid w:val="00F32F5A"/>
    <w:rsid w:val="00F333B8"/>
    <w:rsid w:val="00F34151"/>
    <w:rsid w:val="00F351C9"/>
    <w:rsid w:val="00F3556B"/>
    <w:rsid w:val="00F35589"/>
    <w:rsid w:val="00F36866"/>
    <w:rsid w:val="00F37E26"/>
    <w:rsid w:val="00F40195"/>
    <w:rsid w:val="00F41C26"/>
    <w:rsid w:val="00F43021"/>
    <w:rsid w:val="00F43039"/>
    <w:rsid w:val="00F4321F"/>
    <w:rsid w:val="00F43C3A"/>
    <w:rsid w:val="00F455E4"/>
    <w:rsid w:val="00F45783"/>
    <w:rsid w:val="00F46A77"/>
    <w:rsid w:val="00F50180"/>
    <w:rsid w:val="00F51DE1"/>
    <w:rsid w:val="00F51FFF"/>
    <w:rsid w:val="00F52529"/>
    <w:rsid w:val="00F535EF"/>
    <w:rsid w:val="00F53963"/>
    <w:rsid w:val="00F54A69"/>
    <w:rsid w:val="00F5621C"/>
    <w:rsid w:val="00F562CF"/>
    <w:rsid w:val="00F563D3"/>
    <w:rsid w:val="00F5697D"/>
    <w:rsid w:val="00F569AE"/>
    <w:rsid w:val="00F60408"/>
    <w:rsid w:val="00F627F7"/>
    <w:rsid w:val="00F63B58"/>
    <w:rsid w:val="00F63FCE"/>
    <w:rsid w:val="00F64224"/>
    <w:rsid w:val="00F6513C"/>
    <w:rsid w:val="00F66090"/>
    <w:rsid w:val="00F66265"/>
    <w:rsid w:val="00F66476"/>
    <w:rsid w:val="00F6740F"/>
    <w:rsid w:val="00F67C61"/>
    <w:rsid w:val="00F709C3"/>
    <w:rsid w:val="00F70ADA"/>
    <w:rsid w:val="00F70BA4"/>
    <w:rsid w:val="00F71CB0"/>
    <w:rsid w:val="00F7262A"/>
    <w:rsid w:val="00F73C6B"/>
    <w:rsid w:val="00F7454D"/>
    <w:rsid w:val="00F74DD2"/>
    <w:rsid w:val="00F7657E"/>
    <w:rsid w:val="00F77814"/>
    <w:rsid w:val="00F807EA"/>
    <w:rsid w:val="00F808C2"/>
    <w:rsid w:val="00F80D9D"/>
    <w:rsid w:val="00F816B6"/>
    <w:rsid w:val="00F81D86"/>
    <w:rsid w:val="00F82025"/>
    <w:rsid w:val="00F82517"/>
    <w:rsid w:val="00F850B0"/>
    <w:rsid w:val="00F869EA"/>
    <w:rsid w:val="00F86B95"/>
    <w:rsid w:val="00F87E5E"/>
    <w:rsid w:val="00F911A8"/>
    <w:rsid w:val="00F913A8"/>
    <w:rsid w:val="00F92437"/>
    <w:rsid w:val="00F93446"/>
    <w:rsid w:val="00F94634"/>
    <w:rsid w:val="00F953D3"/>
    <w:rsid w:val="00F97C54"/>
    <w:rsid w:val="00FA2983"/>
    <w:rsid w:val="00FA329C"/>
    <w:rsid w:val="00FA3637"/>
    <w:rsid w:val="00FA58A5"/>
    <w:rsid w:val="00FA68C9"/>
    <w:rsid w:val="00FA7284"/>
    <w:rsid w:val="00FA75EC"/>
    <w:rsid w:val="00FA76EC"/>
    <w:rsid w:val="00FA76EF"/>
    <w:rsid w:val="00FB0621"/>
    <w:rsid w:val="00FB2921"/>
    <w:rsid w:val="00FB50C4"/>
    <w:rsid w:val="00FB51BB"/>
    <w:rsid w:val="00FB5DC5"/>
    <w:rsid w:val="00FB6688"/>
    <w:rsid w:val="00FB6E3F"/>
    <w:rsid w:val="00FB7CFD"/>
    <w:rsid w:val="00FB7D1D"/>
    <w:rsid w:val="00FC15F7"/>
    <w:rsid w:val="00FC24D9"/>
    <w:rsid w:val="00FC2E37"/>
    <w:rsid w:val="00FC2F5E"/>
    <w:rsid w:val="00FC5C4A"/>
    <w:rsid w:val="00FC6091"/>
    <w:rsid w:val="00FC6726"/>
    <w:rsid w:val="00FC67A6"/>
    <w:rsid w:val="00FC6B43"/>
    <w:rsid w:val="00FC6D4B"/>
    <w:rsid w:val="00FC7AF7"/>
    <w:rsid w:val="00FD003C"/>
    <w:rsid w:val="00FD1A98"/>
    <w:rsid w:val="00FD3639"/>
    <w:rsid w:val="00FD3CBF"/>
    <w:rsid w:val="00FD52F8"/>
    <w:rsid w:val="00FD6015"/>
    <w:rsid w:val="00FD7EF5"/>
    <w:rsid w:val="00FE0056"/>
    <w:rsid w:val="00FE0A4B"/>
    <w:rsid w:val="00FE18E4"/>
    <w:rsid w:val="00FE1947"/>
    <w:rsid w:val="00FE22F0"/>
    <w:rsid w:val="00FE3907"/>
    <w:rsid w:val="00FE54A0"/>
    <w:rsid w:val="00FE5743"/>
    <w:rsid w:val="00FE58FF"/>
    <w:rsid w:val="00FE5A9D"/>
    <w:rsid w:val="00FE6FFF"/>
    <w:rsid w:val="00FE7923"/>
    <w:rsid w:val="00FE7951"/>
    <w:rsid w:val="00FE7BC0"/>
    <w:rsid w:val="00FF12B6"/>
    <w:rsid w:val="00FF1AFC"/>
    <w:rsid w:val="00FF2215"/>
    <w:rsid w:val="00FF2BAF"/>
    <w:rsid w:val="00FF70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52083"/>
  <w15:chartTrackingRefBased/>
  <w15:docId w15:val="{9390DB6F-7AF8-466F-9267-581A22BB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7A73"/>
    <w:pPr>
      <w:spacing w:after="60" w:line="276" w:lineRule="auto"/>
      <w:jc w:val="both"/>
    </w:pPr>
    <w:rPr>
      <w:sz w:val="24"/>
      <w:szCs w:val="22"/>
      <w:lang w:eastAsia="en-US"/>
    </w:rPr>
  </w:style>
  <w:style w:type="paragraph" w:styleId="Nagwek1">
    <w:name w:val="heading 1"/>
    <w:basedOn w:val="Normalny"/>
    <w:next w:val="Normalny"/>
    <w:link w:val="Nagwek1Znak"/>
    <w:uiPriority w:val="9"/>
    <w:qFormat/>
    <w:rsid w:val="00795E8C"/>
    <w:pPr>
      <w:keepNext/>
      <w:keepLines/>
      <w:outlineLvl w:val="0"/>
    </w:pPr>
    <w:rPr>
      <w:rFonts w:eastAsia="Times New Roman"/>
      <w:b/>
      <w:color w:val="1F3864" w:themeColor="accent5" w:themeShade="80"/>
      <w:sz w:val="28"/>
      <w:szCs w:val="32"/>
    </w:rPr>
  </w:style>
  <w:style w:type="paragraph" w:styleId="Nagwek2">
    <w:name w:val="heading 2"/>
    <w:basedOn w:val="Normalny"/>
    <w:next w:val="Normalny"/>
    <w:link w:val="Nagwek2Znak"/>
    <w:uiPriority w:val="9"/>
    <w:unhideWhenUsed/>
    <w:qFormat/>
    <w:rsid w:val="00795E8C"/>
    <w:pPr>
      <w:keepNext/>
      <w:keepLines/>
      <w:spacing w:before="120"/>
      <w:outlineLvl w:val="1"/>
    </w:pPr>
    <w:rPr>
      <w:rFonts w:eastAsia="Times New Roman"/>
      <w:b/>
      <w:color w:val="002060"/>
      <w:szCs w:val="26"/>
    </w:rPr>
  </w:style>
  <w:style w:type="paragraph" w:styleId="Nagwek3">
    <w:name w:val="heading 3"/>
    <w:basedOn w:val="Normalny"/>
    <w:next w:val="Normalny"/>
    <w:link w:val="Nagwek3Znak"/>
    <w:uiPriority w:val="9"/>
    <w:unhideWhenUsed/>
    <w:qFormat/>
    <w:rsid w:val="00795E8C"/>
    <w:pPr>
      <w:keepNext/>
      <w:keepLines/>
      <w:spacing w:before="60"/>
      <w:outlineLvl w:val="2"/>
    </w:pPr>
    <w:rPr>
      <w:rFonts w:ascii="Calibri Light" w:eastAsia="Times New Roman" w:hAnsi="Calibri Light"/>
      <w:b/>
      <w:color w:val="1F3864" w:themeColor="accent5" w:themeShade="8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932587"/>
    <w:rPr>
      <w:rFonts w:eastAsia="Times New Roman"/>
      <w:sz w:val="22"/>
      <w:szCs w:val="22"/>
    </w:rPr>
  </w:style>
  <w:style w:type="character" w:customStyle="1" w:styleId="BezodstpwZnak">
    <w:name w:val="Bez odstępów Znak"/>
    <w:link w:val="Bezodstpw"/>
    <w:uiPriority w:val="1"/>
    <w:rsid w:val="00932587"/>
    <w:rPr>
      <w:rFonts w:eastAsia="Times New Roman"/>
      <w:lang w:eastAsia="pl-PL"/>
    </w:rPr>
  </w:style>
  <w:style w:type="character" w:customStyle="1" w:styleId="Nagwek1Znak">
    <w:name w:val="Nagłówek 1 Znak"/>
    <w:link w:val="Nagwek1"/>
    <w:uiPriority w:val="9"/>
    <w:rsid w:val="00795E8C"/>
    <w:rPr>
      <w:rFonts w:eastAsia="Times New Roman"/>
      <w:b/>
      <w:color w:val="1F3864" w:themeColor="accent5" w:themeShade="80"/>
      <w:sz w:val="28"/>
      <w:szCs w:val="32"/>
      <w:lang w:eastAsia="en-US"/>
    </w:rPr>
  </w:style>
  <w:style w:type="paragraph" w:styleId="Nagwekspisutreci">
    <w:name w:val="TOC Heading"/>
    <w:basedOn w:val="Nagwek1"/>
    <w:next w:val="Normalny"/>
    <w:uiPriority w:val="39"/>
    <w:unhideWhenUsed/>
    <w:qFormat/>
    <w:rsid w:val="00932587"/>
    <w:pPr>
      <w:outlineLvl w:val="9"/>
    </w:pPr>
    <w:rPr>
      <w:lang w:eastAsia="pl-PL"/>
    </w:rPr>
  </w:style>
  <w:style w:type="paragraph" w:styleId="Nagwek">
    <w:name w:val="header"/>
    <w:basedOn w:val="Normalny"/>
    <w:link w:val="NagwekZnak"/>
    <w:uiPriority w:val="99"/>
    <w:unhideWhenUsed/>
    <w:rsid w:val="00932587"/>
    <w:pPr>
      <w:tabs>
        <w:tab w:val="center" w:pos="4536"/>
        <w:tab w:val="right" w:pos="9072"/>
      </w:tabs>
      <w:spacing w:after="0"/>
    </w:pPr>
  </w:style>
  <w:style w:type="character" w:customStyle="1" w:styleId="NagwekZnak">
    <w:name w:val="Nagłówek Znak"/>
    <w:basedOn w:val="Domylnaczcionkaakapitu"/>
    <w:link w:val="Nagwek"/>
    <w:uiPriority w:val="99"/>
    <w:rsid w:val="00932587"/>
  </w:style>
  <w:style w:type="paragraph" w:styleId="Stopka">
    <w:name w:val="footer"/>
    <w:basedOn w:val="Normalny"/>
    <w:link w:val="StopkaZnak"/>
    <w:uiPriority w:val="99"/>
    <w:unhideWhenUsed/>
    <w:rsid w:val="00932587"/>
    <w:pPr>
      <w:tabs>
        <w:tab w:val="center" w:pos="4536"/>
        <w:tab w:val="right" w:pos="9072"/>
      </w:tabs>
      <w:spacing w:after="0"/>
    </w:pPr>
  </w:style>
  <w:style w:type="character" w:customStyle="1" w:styleId="StopkaZnak">
    <w:name w:val="Stopka Znak"/>
    <w:basedOn w:val="Domylnaczcionkaakapitu"/>
    <w:link w:val="Stopka"/>
    <w:uiPriority w:val="99"/>
    <w:rsid w:val="00932587"/>
  </w:style>
  <w:style w:type="character" w:customStyle="1" w:styleId="Nagwek2Znak">
    <w:name w:val="Nagłówek 2 Znak"/>
    <w:link w:val="Nagwek2"/>
    <w:uiPriority w:val="9"/>
    <w:rsid w:val="00795E8C"/>
    <w:rPr>
      <w:rFonts w:eastAsia="Times New Roman"/>
      <w:b/>
      <w:color w:val="002060"/>
      <w:sz w:val="24"/>
      <w:szCs w:val="26"/>
      <w:lang w:eastAsia="en-US"/>
    </w:rPr>
  </w:style>
  <w:style w:type="paragraph" w:styleId="Akapitzlist">
    <w:name w:val="List Paragraph"/>
    <w:basedOn w:val="Normalny"/>
    <w:uiPriority w:val="34"/>
    <w:qFormat/>
    <w:rsid w:val="0051441B"/>
    <w:pPr>
      <w:ind w:left="720"/>
      <w:contextualSpacing/>
    </w:pPr>
  </w:style>
  <w:style w:type="character" w:styleId="Odwoaniedelikatne">
    <w:name w:val="Subtle Reference"/>
    <w:uiPriority w:val="31"/>
    <w:qFormat/>
    <w:rsid w:val="00201E87"/>
    <w:rPr>
      <w:rFonts w:ascii="Calibri" w:hAnsi="Calibri"/>
      <w:smallCaps/>
      <w:color w:val="auto"/>
      <w:sz w:val="20"/>
    </w:rPr>
  </w:style>
  <w:style w:type="paragraph" w:styleId="Legenda">
    <w:name w:val="caption"/>
    <w:basedOn w:val="Normalny"/>
    <w:next w:val="Normalny"/>
    <w:uiPriority w:val="35"/>
    <w:unhideWhenUsed/>
    <w:qFormat/>
    <w:rsid w:val="00924FA9"/>
    <w:pPr>
      <w:spacing w:before="120" w:after="120"/>
      <w:jc w:val="center"/>
    </w:pPr>
    <w:rPr>
      <w:b/>
      <w:iCs/>
      <w:sz w:val="20"/>
      <w:szCs w:val="18"/>
    </w:rPr>
  </w:style>
  <w:style w:type="table" w:styleId="Tabela-Siatka">
    <w:name w:val="Table Grid"/>
    <w:basedOn w:val="Standardowy"/>
    <w:uiPriority w:val="59"/>
    <w:rsid w:val="00153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qFormat/>
    <w:rsid w:val="00034F62"/>
    <w:pPr>
      <w:spacing w:after="0"/>
    </w:pPr>
    <w:rPr>
      <w:sz w:val="20"/>
      <w:szCs w:val="20"/>
    </w:rPr>
  </w:style>
  <w:style w:type="character" w:customStyle="1" w:styleId="TekstprzypisudolnegoZnak">
    <w:name w:val="Tekst przypisu dolnego Znak"/>
    <w:link w:val="Tekstprzypisudolnego"/>
    <w:uiPriority w:val="99"/>
    <w:rsid w:val="00034F62"/>
    <w:rPr>
      <w:sz w:val="20"/>
      <w:szCs w:val="20"/>
    </w:rPr>
  </w:style>
  <w:style w:type="character" w:styleId="Odwoanieprzypisudolnego">
    <w:name w:val="footnote reference"/>
    <w:unhideWhenUsed/>
    <w:rsid w:val="00034F62"/>
    <w:rPr>
      <w:vertAlign w:val="superscript"/>
    </w:rPr>
  </w:style>
  <w:style w:type="character" w:styleId="Pogrubienie">
    <w:name w:val="Strong"/>
    <w:aliases w:val="Rysunek"/>
    <w:uiPriority w:val="22"/>
    <w:qFormat/>
    <w:rsid w:val="002E3FE1"/>
    <w:rPr>
      <w:b/>
      <w:bCs/>
    </w:rPr>
  </w:style>
  <w:style w:type="paragraph" w:styleId="Spistreci1">
    <w:name w:val="toc 1"/>
    <w:basedOn w:val="Normalny"/>
    <w:next w:val="Normalny"/>
    <w:autoRedefine/>
    <w:uiPriority w:val="39"/>
    <w:unhideWhenUsed/>
    <w:rsid w:val="00CA34C2"/>
    <w:pPr>
      <w:tabs>
        <w:tab w:val="right" w:leader="dot" w:pos="9062"/>
      </w:tabs>
      <w:spacing w:after="100" w:line="240" w:lineRule="auto"/>
    </w:pPr>
  </w:style>
  <w:style w:type="paragraph" w:styleId="Spistreci2">
    <w:name w:val="toc 2"/>
    <w:basedOn w:val="Normalny"/>
    <w:next w:val="Normalny"/>
    <w:autoRedefine/>
    <w:uiPriority w:val="39"/>
    <w:unhideWhenUsed/>
    <w:rsid w:val="00BE7417"/>
    <w:pPr>
      <w:spacing w:after="100"/>
      <w:ind w:left="240"/>
    </w:pPr>
  </w:style>
  <w:style w:type="character" w:styleId="Hipercze">
    <w:name w:val="Hyperlink"/>
    <w:uiPriority w:val="99"/>
    <w:unhideWhenUsed/>
    <w:rsid w:val="00BE7417"/>
    <w:rPr>
      <w:color w:val="0563C1"/>
      <w:u w:val="single"/>
    </w:rPr>
  </w:style>
  <w:style w:type="table" w:styleId="Tabelasiatki1jasna">
    <w:name w:val="Grid Table 1 Light"/>
    <w:basedOn w:val="Standardowy"/>
    <w:uiPriority w:val="46"/>
    <w:rsid w:val="002C429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880E13"/>
    <w:pPr>
      <w:spacing w:after="0"/>
    </w:pPr>
    <w:rPr>
      <w:sz w:val="20"/>
      <w:szCs w:val="20"/>
    </w:rPr>
  </w:style>
  <w:style w:type="character" w:customStyle="1" w:styleId="TekstprzypisukocowegoZnak">
    <w:name w:val="Tekst przypisu końcowego Znak"/>
    <w:link w:val="Tekstprzypisukocowego"/>
    <w:uiPriority w:val="99"/>
    <w:semiHidden/>
    <w:rsid w:val="00880E13"/>
    <w:rPr>
      <w:sz w:val="20"/>
      <w:szCs w:val="20"/>
    </w:rPr>
  </w:style>
  <w:style w:type="character" w:styleId="Odwoanieprzypisukocowego">
    <w:name w:val="endnote reference"/>
    <w:uiPriority w:val="99"/>
    <w:semiHidden/>
    <w:unhideWhenUsed/>
    <w:rsid w:val="00880E13"/>
    <w:rPr>
      <w:vertAlign w:val="superscript"/>
    </w:rPr>
  </w:style>
  <w:style w:type="character" w:styleId="Uwydatnienie">
    <w:name w:val="Emphasis"/>
    <w:aliases w:val="Tytuł wykresu"/>
    <w:uiPriority w:val="20"/>
    <w:qFormat/>
    <w:rsid w:val="00406AE3"/>
    <w:rPr>
      <w:rFonts w:ascii="Calibri" w:hAnsi="Calibri"/>
      <w:b/>
      <w:i w:val="0"/>
      <w:iCs/>
      <w:color w:val="auto"/>
      <w:sz w:val="20"/>
    </w:rPr>
  </w:style>
  <w:style w:type="table" w:customStyle="1" w:styleId="Tabelasiatki1jasnaakcent11">
    <w:name w:val="Tabela siatki 1 — jasna — akcent 11"/>
    <w:basedOn w:val="Standardowy"/>
    <w:uiPriority w:val="46"/>
    <w:rsid w:val="00406AE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Siatkatabelijasna">
    <w:name w:val="Grid Table Light"/>
    <w:basedOn w:val="Standardowy"/>
    <w:uiPriority w:val="40"/>
    <w:rsid w:val="00D72D7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kstdymka">
    <w:name w:val="Balloon Text"/>
    <w:basedOn w:val="Normalny"/>
    <w:link w:val="TekstdymkaZnak"/>
    <w:uiPriority w:val="99"/>
    <w:semiHidden/>
    <w:unhideWhenUsed/>
    <w:rsid w:val="00CC0909"/>
    <w:pPr>
      <w:spacing w:after="0"/>
    </w:pPr>
    <w:rPr>
      <w:rFonts w:ascii="Segoe UI" w:hAnsi="Segoe UI" w:cs="Segoe UI"/>
      <w:sz w:val="18"/>
      <w:szCs w:val="18"/>
    </w:rPr>
  </w:style>
  <w:style w:type="character" w:customStyle="1" w:styleId="TekstdymkaZnak">
    <w:name w:val="Tekst dymka Znak"/>
    <w:link w:val="Tekstdymka"/>
    <w:uiPriority w:val="99"/>
    <w:semiHidden/>
    <w:rsid w:val="00CC0909"/>
    <w:rPr>
      <w:rFonts w:ascii="Segoe UI" w:hAnsi="Segoe UI" w:cs="Segoe UI"/>
      <w:sz w:val="18"/>
      <w:szCs w:val="18"/>
    </w:rPr>
  </w:style>
  <w:style w:type="table" w:styleId="Zwykatabela3">
    <w:name w:val="Plain Table 3"/>
    <w:basedOn w:val="Standardowy"/>
    <w:uiPriority w:val="43"/>
    <w:rsid w:val="00DD1DFA"/>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rdo">
    <w:name w:val="Źródło"/>
    <w:basedOn w:val="Normalny"/>
    <w:next w:val="Normalny"/>
    <w:qFormat/>
    <w:rsid w:val="00832C19"/>
    <w:rPr>
      <w:sz w:val="20"/>
    </w:rPr>
  </w:style>
  <w:style w:type="character" w:customStyle="1" w:styleId="Nagwek3Znak">
    <w:name w:val="Nagłówek 3 Znak"/>
    <w:link w:val="Nagwek3"/>
    <w:uiPriority w:val="9"/>
    <w:rsid w:val="00795E8C"/>
    <w:rPr>
      <w:rFonts w:ascii="Calibri Light" w:eastAsia="Times New Roman" w:hAnsi="Calibri Light"/>
      <w:b/>
      <w:color w:val="1F3864" w:themeColor="accent5" w:themeShade="80"/>
      <w:sz w:val="24"/>
      <w:szCs w:val="24"/>
      <w:lang w:eastAsia="en-US"/>
    </w:rPr>
  </w:style>
  <w:style w:type="paragraph" w:styleId="Spistreci3">
    <w:name w:val="toc 3"/>
    <w:basedOn w:val="Normalny"/>
    <w:next w:val="Normalny"/>
    <w:autoRedefine/>
    <w:uiPriority w:val="39"/>
    <w:unhideWhenUsed/>
    <w:rsid w:val="0064682D"/>
    <w:pPr>
      <w:spacing w:after="100"/>
      <w:ind w:left="480"/>
    </w:pPr>
  </w:style>
  <w:style w:type="paragraph" w:styleId="NormalnyWeb">
    <w:name w:val="Normal (Web)"/>
    <w:basedOn w:val="Normalny"/>
    <w:uiPriority w:val="99"/>
    <w:semiHidden/>
    <w:unhideWhenUsed/>
    <w:rsid w:val="008C286F"/>
    <w:rPr>
      <w:rFonts w:ascii="Times New Roman" w:hAnsi="Times New Roman"/>
      <w:szCs w:val="24"/>
    </w:rPr>
  </w:style>
  <w:style w:type="character" w:styleId="Odwoaniedokomentarza">
    <w:name w:val="annotation reference"/>
    <w:uiPriority w:val="99"/>
    <w:semiHidden/>
    <w:unhideWhenUsed/>
    <w:rsid w:val="00E46465"/>
    <w:rPr>
      <w:sz w:val="16"/>
      <w:szCs w:val="16"/>
    </w:rPr>
  </w:style>
  <w:style w:type="paragraph" w:styleId="Tekstkomentarza">
    <w:name w:val="annotation text"/>
    <w:basedOn w:val="Normalny"/>
    <w:link w:val="TekstkomentarzaZnak"/>
    <w:uiPriority w:val="99"/>
    <w:semiHidden/>
    <w:unhideWhenUsed/>
    <w:rsid w:val="00E46465"/>
    <w:rPr>
      <w:sz w:val="20"/>
      <w:szCs w:val="20"/>
    </w:rPr>
  </w:style>
  <w:style w:type="character" w:customStyle="1" w:styleId="TekstkomentarzaZnak">
    <w:name w:val="Tekst komentarza Znak"/>
    <w:link w:val="Tekstkomentarza"/>
    <w:uiPriority w:val="99"/>
    <w:semiHidden/>
    <w:rsid w:val="00E46465"/>
    <w:rPr>
      <w:sz w:val="20"/>
      <w:szCs w:val="20"/>
    </w:rPr>
  </w:style>
  <w:style w:type="paragraph" w:styleId="Tematkomentarza">
    <w:name w:val="annotation subject"/>
    <w:basedOn w:val="Tekstkomentarza"/>
    <w:next w:val="Tekstkomentarza"/>
    <w:link w:val="TematkomentarzaZnak"/>
    <w:uiPriority w:val="99"/>
    <w:semiHidden/>
    <w:unhideWhenUsed/>
    <w:rsid w:val="00E46465"/>
    <w:rPr>
      <w:b/>
      <w:bCs/>
    </w:rPr>
  </w:style>
  <w:style w:type="character" w:customStyle="1" w:styleId="TematkomentarzaZnak">
    <w:name w:val="Temat komentarza Znak"/>
    <w:link w:val="Tematkomentarza"/>
    <w:uiPriority w:val="99"/>
    <w:semiHidden/>
    <w:rsid w:val="00E46465"/>
    <w:rPr>
      <w:b/>
      <w:bCs/>
      <w:sz w:val="20"/>
      <w:szCs w:val="20"/>
    </w:rPr>
  </w:style>
  <w:style w:type="table" w:styleId="Tabelasiatki1jasnaakcent1">
    <w:name w:val="Grid Table 1 Light Accent 1"/>
    <w:basedOn w:val="Standardowy"/>
    <w:uiPriority w:val="46"/>
    <w:rsid w:val="00936CD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21">
    <w:name w:val="Tabela siatki 1 — jasna — akcent 21"/>
    <w:basedOn w:val="Standardowy"/>
    <w:uiPriority w:val="46"/>
    <w:rsid w:val="00E320DF"/>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C63BC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isilustracji">
    <w:name w:val="table of figures"/>
    <w:basedOn w:val="Normalny"/>
    <w:next w:val="Normalny"/>
    <w:uiPriority w:val="99"/>
    <w:unhideWhenUsed/>
    <w:rsid w:val="001F3982"/>
    <w:pPr>
      <w:spacing w:after="0"/>
    </w:pPr>
  </w:style>
  <w:style w:type="character" w:styleId="Nierozpoznanawzmianka">
    <w:name w:val="Unresolved Mention"/>
    <w:basedOn w:val="Domylnaczcionkaakapitu"/>
    <w:uiPriority w:val="99"/>
    <w:semiHidden/>
    <w:unhideWhenUsed/>
    <w:rsid w:val="008E0DAF"/>
    <w:rPr>
      <w:color w:val="605E5C"/>
      <w:shd w:val="clear" w:color="auto" w:fill="E1DFDD"/>
    </w:rPr>
  </w:style>
  <w:style w:type="numbering" w:customStyle="1" w:styleId="WWNum3">
    <w:name w:val="WWNum3"/>
    <w:basedOn w:val="Bezlisty"/>
    <w:rsid w:val="00377109"/>
    <w:pPr>
      <w:numPr>
        <w:numId w:val="9"/>
      </w:numPr>
    </w:pPr>
  </w:style>
  <w:style w:type="character" w:customStyle="1" w:styleId="def">
    <w:name w:val="def"/>
    <w:rsid w:val="00C660F1"/>
  </w:style>
  <w:style w:type="character" w:styleId="Odwoanieintensywne">
    <w:name w:val="Intense Reference"/>
    <w:basedOn w:val="Domylnaczcionkaakapitu"/>
    <w:uiPriority w:val="32"/>
    <w:qFormat/>
    <w:rsid w:val="008E17F1"/>
    <w:rPr>
      <w:b/>
      <w:bCs/>
      <w:smallCaps/>
      <w:color w:val="5B9BD5" w:themeColor="accent1"/>
      <w:spacing w:val="5"/>
    </w:rPr>
  </w:style>
  <w:style w:type="numbering" w:customStyle="1" w:styleId="WW8Num2">
    <w:name w:val="WW8Num2"/>
    <w:basedOn w:val="Bezlisty"/>
    <w:rsid w:val="003F7264"/>
    <w:pPr>
      <w:numPr>
        <w:numId w:val="13"/>
      </w:numPr>
    </w:pPr>
  </w:style>
  <w:style w:type="paragraph" w:styleId="Poprawka">
    <w:name w:val="Revision"/>
    <w:hidden/>
    <w:uiPriority w:val="99"/>
    <w:semiHidden/>
    <w:rsid w:val="005214B6"/>
    <w:rPr>
      <w:sz w:val="24"/>
      <w:szCs w:val="22"/>
      <w:lang w:eastAsia="en-US"/>
    </w:rPr>
  </w:style>
  <w:style w:type="table" w:customStyle="1" w:styleId="Siatkatabelijasna2">
    <w:name w:val="Siatka tabeli — jasna2"/>
    <w:basedOn w:val="Standardowy"/>
    <w:next w:val="Siatkatabelijasna"/>
    <w:uiPriority w:val="40"/>
    <w:rsid w:val="00F82025"/>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745">
      <w:bodyDiv w:val="1"/>
      <w:marLeft w:val="0"/>
      <w:marRight w:val="0"/>
      <w:marTop w:val="0"/>
      <w:marBottom w:val="0"/>
      <w:divBdr>
        <w:top w:val="none" w:sz="0" w:space="0" w:color="auto"/>
        <w:left w:val="none" w:sz="0" w:space="0" w:color="auto"/>
        <w:bottom w:val="none" w:sz="0" w:space="0" w:color="auto"/>
        <w:right w:val="none" w:sz="0" w:space="0" w:color="auto"/>
      </w:divBdr>
    </w:div>
    <w:div w:id="50424031">
      <w:bodyDiv w:val="1"/>
      <w:marLeft w:val="0"/>
      <w:marRight w:val="0"/>
      <w:marTop w:val="0"/>
      <w:marBottom w:val="0"/>
      <w:divBdr>
        <w:top w:val="none" w:sz="0" w:space="0" w:color="auto"/>
        <w:left w:val="none" w:sz="0" w:space="0" w:color="auto"/>
        <w:bottom w:val="none" w:sz="0" w:space="0" w:color="auto"/>
        <w:right w:val="none" w:sz="0" w:space="0" w:color="auto"/>
      </w:divBdr>
    </w:div>
    <w:div w:id="50613576">
      <w:bodyDiv w:val="1"/>
      <w:marLeft w:val="0"/>
      <w:marRight w:val="0"/>
      <w:marTop w:val="0"/>
      <w:marBottom w:val="0"/>
      <w:divBdr>
        <w:top w:val="none" w:sz="0" w:space="0" w:color="auto"/>
        <w:left w:val="none" w:sz="0" w:space="0" w:color="auto"/>
        <w:bottom w:val="none" w:sz="0" w:space="0" w:color="auto"/>
        <w:right w:val="none" w:sz="0" w:space="0" w:color="auto"/>
      </w:divBdr>
    </w:div>
    <w:div w:id="75707053">
      <w:bodyDiv w:val="1"/>
      <w:marLeft w:val="0"/>
      <w:marRight w:val="0"/>
      <w:marTop w:val="0"/>
      <w:marBottom w:val="0"/>
      <w:divBdr>
        <w:top w:val="none" w:sz="0" w:space="0" w:color="auto"/>
        <w:left w:val="none" w:sz="0" w:space="0" w:color="auto"/>
        <w:bottom w:val="none" w:sz="0" w:space="0" w:color="auto"/>
        <w:right w:val="none" w:sz="0" w:space="0" w:color="auto"/>
      </w:divBdr>
      <w:divsChild>
        <w:div w:id="147089360">
          <w:marLeft w:val="0"/>
          <w:marRight w:val="0"/>
          <w:marTop w:val="0"/>
          <w:marBottom w:val="0"/>
          <w:divBdr>
            <w:top w:val="none" w:sz="0" w:space="0" w:color="auto"/>
            <w:left w:val="none" w:sz="0" w:space="0" w:color="auto"/>
            <w:bottom w:val="none" w:sz="0" w:space="0" w:color="auto"/>
            <w:right w:val="none" w:sz="0" w:space="0" w:color="auto"/>
          </w:divBdr>
        </w:div>
        <w:div w:id="743140183">
          <w:marLeft w:val="0"/>
          <w:marRight w:val="0"/>
          <w:marTop w:val="0"/>
          <w:marBottom w:val="0"/>
          <w:divBdr>
            <w:top w:val="none" w:sz="0" w:space="0" w:color="auto"/>
            <w:left w:val="none" w:sz="0" w:space="0" w:color="auto"/>
            <w:bottom w:val="none" w:sz="0" w:space="0" w:color="auto"/>
            <w:right w:val="none" w:sz="0" w:space="0" w:color="auto"/>
          </w:divBdr>
        </w:div>
        <w:div w:id="1090126585">
          <w:marLeft w:val="0"/>
          <w:marRight w:val="0"/>
          <w:marTop w:val="0"/>
          <w:marBottom w:val="0"/>
          <w:divBdr>
            <w:top w:val="none" w:sz="0" w:space="0" w:color="auto"/>
            <w:left w:val="none" w:sz="0" w:space="0" w:color="auto"/>
            <w:bottom w:val="none" w:sz="0" w:space="0" w:color="auto"/>
            <w:right w:val="none" w:sz="0" w:space="0" w:color="auto"/>
          </w:divBdr>
        </w:div>
        <w:div w:id="1511676939">
          <w:marLeft w:val="0"/>
          <w:marRight w:val="0"/>
          <w:marTop w:val="0"/>
          <w:marBottom w:val="0"/>
          <w:divBdr>
            <w:top w:val="none" w:sz="0" w:space="0" w:color="auto"/>
            <w:left w:val="none" w:sz="0" w:space="0" w:color="auto"/>
            <w:bottom w:val="none" w:sz="0" w:space="0" w:color="auto"/>
            <w:right w:val="none" w:sz="0" w:space="0" w:color="auto"/>
          </w:divBdr>
        </w:div>
      </w:divsChild>
    </w:div>
    <w:div w:id="99767849">
      <w:bodyDiv w:val="1"/>
      <w:marLeft w:val="0"/>
      <w:marRight w:val="0"/>
      <w:marTop w:val="0"/>
      <w:marBottom w:val="0"/>
      <w:divBdr>
        <w:top w:val="none" w:sz="0" w:space="0" w:color="auto"/>
        <w:left w:val="none" w:sz="0" w:space="0" w:color="auto"/>
        <w:bottom w:val="none" w:sz="0" w:space="0" w:color="auto"/>
        <w:right w:val="none" w:sz="0" w:space="0" w:color="auto"/>
      </w:divBdr>
    </w:div>
    <w:div w:id="111677065">
      <w:bodyDiv w:val="1"/>
      <w:marLeft w:val="0"/>
      <w:marRight w:val="0"/>
      <w:marTop w:val="0"/>
      <w:marBottom w:val="0"/>
      <w:divBdr>
        <w:top w:val="none" w:sz="0" w:space="0" w:color="auto"/>
        <w:left w:val="none" w:sz="0" w:space="0" w:color="auto"/>
        <w:bottom w:val="none" w:sz="0" w:space="0" w:color="auto"/>
        <w:right w:val="none" w:sz="0" w:space="0" w:color="auto"/>
      </w:divBdr>
    </w:div>
    <w:div w:id="136991575">
      <w:bodyDiv w:val="1"/>
      <w:marLeft w:val="0"/>
      <w:marRight w:val="0"/>
      <w:marTop w:val="0"/>
      <w:marBottom w:val="0"/>
      <w:divBdr>
        <w:top w:val="none" w:sz="0" w:space="0" w:color="auto"/>
        <w:left w:val="none" w:sz="0" w:space="0" w:color="auto"/>
        <w:bottom w:val="none" w:sz="0" w:space="0" w:color="auto"/>
        <w:right w:val="none" w:sz="0" w:space="0" w:color="auto"/>
      </w:divBdr>
    </w:div>
    <w:div w:id="163126663">
      <w:bodyDiv w:val="1"/>
      <w:marLeft w:val="0"/>
      <w:marRight w:val="0"/>
      <w:marTop w:val="0"/>
      <w:marBottom w:val="0"/>
      <w:divBdr>
        <w:top w:val="none" w:sz="0" w:space="0" w:color="auto"/>
        <w:left w:val="none" w:sz="0" w:space="0" w:color="auto"/>
        <w:bottom w:val="none" w:sz="0" w:space="0" w:color="auto"/>
        <w:right w:val="none" w:sz="0" w:space="0" w:color="auto"/>
      </w:divBdr>
      <w:divsChild>
        <w:div w:id="760639939">
          <w:marLeft w:val="0"/>
          <w:marRight w:val="0"/>
          <w:marTop w:val="0"/>
          <w:marBottom w:val="0"/>
          <w:divBdr>
            <w:top w:val="none" w:sz="0" w:space="0" w:color="auto"/>
            <w:left w:val="none" w:sz="0" w:space="0" w:color="auto"/>
            <w:bottom w:val="none" w:sz="0" w:space="0" w:color="auto"/>
            <w:right w:val="none" w:sz="0" w:space="0" w:color="auto"/>
          </w:divBdr>
        </w:div>
        <w:div w:id="1300185344">
          <w:marLeft w:val="0"/>
          <w:marRight w:val="0"/>
          <w:marTop w:val="0"/>
          <w:marBottom w:val="0"/>
          <w:divBdr>
            <w:top w:val="none" w:sz="0" w:space="0" w:color="auto"/>
            <w:left w:val="none" w:sz="0" w:space="0" w:color="auto"/>
            <w:bottom w:val="none" w:sz="0" w:space="0" w:color="auto"/>
            <w:right w:val="none" w:sz="0" w:space="0" w:color="auto"/>
          </w:divBdr>
        </w:div>
        <w:div w:id="1509980288">
          <w:marLeft w:val="0"/>
          <w:marRight w:val="0"/>
          <w:marTop w:val="0"/>
          <w:marBottom w:val="0"/>
          <w:divBdr>
            <w:top w:val="none" w:sz="0" w:space="0" w:color="auto"/>
            <w:left w:val="none" w:sz="0" w:space="0" w:color="auto"/>
            <w:bottom w:val="none" w:sz="0" w:space="0" w:color="auto"/>
            <w:right w:val="none" w:sz="0" w:space="0" w:color="auto"/>
          </w:divBdr>
        </w:div>
        <w:div w:id="1835998347">
          <w:marLeft w:val="0"/>
          <w:marRight w:val="0"/>
          <w:marTop w:val="0"/>
          <w:marBottom w:val="0"/>
          <w:divBdr>
            <w:top w:val="none" w:sz="0" w:space="0" w:color="auto"/>
            <w:left w:val="none" w:sz="0" w:space="0" w:color="auto"/>
            <w:bottom w:val="none" w:sz="0" w:space="0" w:color="auto"/>
            <w:right w:val="none" w:sz="0" w:space="0" w:color="auto"/>
          </w:divBdr>
        </w:div>
        <w:div w:id="1849057082">
          <w:marLeft w:val="0"/>
          <w:marRight w:val="0"/>
          <w:marTop w:val="0"/>
          <w:marBottom w:val="0"/>
          <w:divBdr>
            <w:top w:val="none" w:sz="0" w:space="0" w:color="auto"/>
            <w:left w:val="none" w:sz="0" w:space="0" w:color="auto"/>
            <w:bottom w:val="none" w:sz="0" w:space="0" w:color="auto"/>
            <w:right w:val="none" w:sz="0" w:space="0" w:color="auto"/>
          </w:divBdr>
        </w:div>
      </w:divsChild>
    </w:div>
    <w:div w:id="166138502">
      <w:bodyDiv w:val="1"/>
      <w:marLeft w:val="0"/>
      <w:marRight w:val="0"/>
      <w:marTop w:val="0"/>
      <w:marBottom w:val="0"/>
      <w:divBdr>
        <w:top w:val="none" w:sz="0" w:space="0" w:color="auto"/>
        <w:left w:val="none" w:sz="0" w:space="0" w:color="auto"/>
        <w:bottom w:val="none" w:sz="0" w:space="0" w:color="auto"/>
        <w:right w:val="none" w:sz="0" w:space="0" w:color="auto"/>
      </w:divBdr>
    </w:div>
    <w:div w:id="171997651">
      <w:bodyDiv w:val="1"/>
      <w:marLeft w:val="0"/>
      <w:marRight w:val="0"/>
      <w:marTop w:val="0"/>
      <w:marBottom w:val="0"/>
      <w:divBdr>
        <w:top w:val="none" w:sz="0" w:space="0" w:color="auto"/>
        <w:left w:val="none" w:sz="0" w:space="0" w:color="auto"/>
        <w:bottom w:val="none" w:sz="0" w:space="0" w:color="auto"/>
        <w:right w:val="none" w:sz="0" w:space="0" w:color="auto"/>
      </w:divBdr>
      <w:divsChild>
        <w:div w:id="821771081">
          <w:marLeft w:val="0"/>
          <w:marRight w:val="0"/>
          <w:marTop w:val="0"/>
          <w:marBottom w:val="0"/>
          <w:divBdr>
            <w:top w:val="none" w:sz="0" w:space="0" w:color="auto"/>
            <w:left w:val="none" w:sz="0" w:space="0" w:color="auto"/>
            <w:bottom w:val="none" w:sz="0" w:space="0" w:color="auto"/>
            <w:right w:val="none" w:sz="0" w:space="0" w:color="auto"/>
          </w:divBdr>
          <w:divsChild>
            <w:div w:id="1256986463">
              <w:marLeft w:val="0"/>
              <w:marRight w:val="0"/>
              <w:marTop w:val="0"/>
              <w:marBottom w:val="0"/>
              <w:divBdr>
                <w:top w:val="none" w:sz="0" w:space="0" w:color="auto"/>
                <w:left w:val="none" w:sz="0" w:space="0" w:color="auto"/>
                <w:bottom w:val="none" w:sz="0" w:space="0" w:color="auto"/>
                <w:right w:val="none" w:sz="0" w:space="0" w:color="auto"/>
              </w:divBdr>
              <w:divsChild>
                <w:div w:id="649208196">
                  <w:marLeft w:val="0"/>
                  <w:marRight w:val="0"/>
                  <w:marTop w:val="0"/>
                  <w:marBottom w:val="0"/>
                  <w:divBdr>
                    <w:top w:val="none" w:sz="0" w:space="0" w:color="auto"/>
                    <w:left w:val="none" w:sz="0" w:space="0" w:color="auto"/>
                    <w:bottom w:val="none" w:sz="0" w:space="0" w:color="auto"/>
                    <w:right w:val="none" w:sz="0" w:space="0" w:color="auto"/>
                  </w:divBdr>
                  <w:divsChild>
                    <w:div w:id="682820909">
                      <w:marLeft w:val="0"/>
                      <w:marRight w:val="0"/>
                      <w:marTop w:val="0"/>
                      <w:marBottom w:val="0"/>
                      <w:divBdr>
                        <w:top w:val="none" w:sz="0" w:space="0" w:color="auto"/>
                        <w:left w:val="none" w:sz="0" w:space="0" w:color="auto"/>
                        <w:bottom w:val="none" w:sz="0" w:space="0" w:color="auto"/>
                        <w:right w:val="none" w:sz="0" w:space="0" w:color="auto"/>
                      </w:divBdr>
                      <w:divsChild>
                        <w:div w:id="1268083220">
                          <w:marLeft w:val="0"/>
                          <w:marRight w:val="0"/>
                          <w:marTop w:val="0"/>
                          <w:marBottom w:val="0"/>
                          <w:divBdr>
                            <w:top w:val="none" w:sz="0" w:space="0" w:color="auto"/>
                            <w:left w:val="none" w:sz="0" w:space="0" w:color="auto"/>
                            <w:bottom w:val="none" w:sz="0" w:space="0" w:color="auto"/>
                            <w:right w:val="none" w:sz="0" w:space="0" w:color="auto"/>
                          </w:divBdr>
                          <w:divsChild>
                            <w:div w:id="1709061609">
                              <w:marLeft w:val="0"/>
                              <w:marRight w:val="0"/>
                              <w:marTop w:val="0"/>
                              <w:marBottom w:val="0"/>
                              <w:divBdr>
                                <w:top w:val="none" w:sz="0" w:space="0" w:color="auto"/>
                                <w:left w:val="none" w:sz="0" w:space="0" w:color="auto"/>
                                <w:bottom w:val="none" w:sz="0" w:space="0" w:color="auto"/>
                                <w:right w:val="none" w:sz="0" w:space="0" w:color="auto"/>
                              </w:divBdr>
                              <w:divsChild>
                                <w:div w:id="802500707">
                                  <w:marLeft w:val="0"/>
                                  <w:marRight w:val="0"/>
                                  <w:marTop w:val="0"/>
                                  <w:marBottom w:val="0"/>
                                  <w:divBdr>
                                    <w:top w:val="none" w:sz="0" w:space="0" w:color="auto"/>
                                    <w:left w:val="none" w:sz="0" w:space="0" w:color="auto"/>
                                    <w:bottom w:val="none" w:sz="0" w:space="0" w:color="auto"/>
                                    <w:right w:val="none" w:sz="0" w:space="0" w:color="auto"/>
                                  </w:divBdr>
                                  <w:divsChild>
                                    <w:div w:id="523834507">
                                      <w:marLeft w:val="0"/>
                                      <w:marRight w:val="0"/>
                                      <w:marTop w:val="0"/>
                                      <w:marBottom w:val="0"/>
                                      <w:divBdr>
                                        <w:top w:val="none" w:sz="0" w:space="0" w:color="auto"/>
                                        <w:left w:val="none" w:sz="0" w:space="0" w:color="auto"/>
                                        <w:bottom w:val="none" w:sz="0" w:space="0" w:color="auto"/>
                                        <w:right w:val="none" w:sz="0" w:space="0" w:color="auto"/>
                                      </w:divBdr>
                                      <w:divsChild>
                                        <w:div w:id="17452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20333">
      <w:bodyDiv w:val="1"/>
      <w:marLeft w:val="0"/>
      <w:marRight w:val="0"/>
      <w:marTop w:val="0"/>
      <w:marBottom w:val="0"/>
      <w:divBdr>
        <w:top w:val="none" w:sz="0" w:space="0" w:color="auto"/>
        <w:left w:val="none" w:sz="0" w:space="0" w:color="auto"/>
        <w:bottom w:val="none" w:sz="0" w:space="0" w:color="auto"/>
        <w:right w:val="none" w:sz="0" w:space="0" w:color="auto"/>
      </w:divBdr>
      <w:divsChild>
        <w:div w:id="519201211">
          <w:marLeft w:val="0"/>
          <w:marRight w:val="0"/>
          <w:marTop w:val="0"/>
          <w:marBottom w:val="0"/>
          <w:divBdr>
            <w:top w:val="none" w:sz="0" w:space="0" w:color="auto"/>
            <w:left w:val="none" w:sz="0" w:space="0" w:color="auto"/>
            <w:bottom w:val="none" w:sz="0" w:space="0" w:color="auto"/>
            <w:right w:val="none" w:sz="0" w:space="0" w:color="auto"/>
          </w:divBdr>
        </w:div>
        <w:div w:id="699822849">
          <w:marLeft w:val="0"/>
          <w:marRight w:val="0"/>
          <w:marTop w:val="0"/>
          <w:marBottom w:val="0"/>
          <w:divBdr>
            <w:top w:val="none" w:sz="0" w:space="0" w:color="auto"/>
            <w:left w:val="none" w:sz="0" w:space="0" w:color="auto"/>
            <w:bottom w:val="none" w:sz="0" w:space="0" w:color="auto"/>
            <w:right w:val="none" w:sz="0" w:space="0" w:color="auto"/>
          </w:divBdr>
        </w:div>
        <w:div w:id="778139478">
          <w:marLeft w:val="0"/>
          <w:marRight w:val="0"/>
          <w:marTop w:val="0"/>
          <w:marBottom w:val="0"/>
          <w:divBdr>
            <w:top w:val="none" w:sz="0" w:space="0" w:color="auto"/>
            <w:left w:val="none" w:sz="0" w:space="0" w:color="auto"/>
            <w:bottom w:val="none" w:sz="0" w:space="0" w:color="auto"/>
            <w:right w:val="none" w:sz="0" w:space="0" w:color="auto"/>
          </w:divBdr>
        </w:div>
        <w:div w:id="961617428">
          <w:marLeft w:val="0"/>
          <w:marRight w:val="0"/>
          <w:marTop w:val="0"/>
          <w:marBottom w:val="0"/>
          <w:divBdr>
            <w:top w:val="none" w:sz="0" w:space="0" w:color="auto"/>
            <w:left w:val="none" w:sz="0" w:space="0" w:color="auto"/>
            <w:bottom w:val="none" w:sz="0" w:space="0" w:color="auto"/>
            <w:right w:val="none" w:sz="0" w:space="0" w:color="auto"/>
          </w:divBdr>
        </w:div>
        <w:div w:id="994408234">
          <w:marLeft w:val="0"/>
          <w:marRight w:val="0"/>
          <w:marTop w:val="0"/>
          <w:marBottom w:val="0"/>
          <w:divBdr>
            <w:top w:val="none" w:sz="0" w:space="0" w:color="auto"/>
            <w:left w:val="none" w:sz="0" w:space="0" w:color="auto"/>
            <w:bottom w:val="none" w:sz="0" w:space="0" w:color="auto"/>
            <w:right w:val="none" w:sz="0" w:space="0" w:color="auto"/>
          </w:divBdr>
        </w:div>
        <w:div w:id="1118333108">
          <w:marLeft w:val="0"/>
          <w:marRight w:val="0"/>
          <w:marTop w:val="0"/>
          <w:marBottom w:val="0"/>
          <w:divBdr>
            <w:top w:val="none" w:sz="0" w:space="0" w:color="auto"/>
            <w:left w:val="none" w:sz="0" w:space="0" w:color="auto"/>
            <w:bottom w:val="none" w:sz="0" w:space="0" w:color="auto"/>
            <w:right w:val="none" w:sz="0" w:space="0" w:color="auto"/>
          </w:divBdr>
        </w:div>
        <w:div w:id="1238250891">
          <w:marLeft w:val="0"/>
          <w:marRight w:val="0"/>
          <w:marTop w:val="0"/>
          <w:marBottom w:val="0"/>
          <w:divBdr>
            <w:top w:val="none" w:sz="0" w:space="0" w:color="auto"/>
            <w:left w:val="none" w:sz="0" w:space="0" w:color="auto"/>
            <w:bottom w:val="none" w:sz="0" w:space="0" w:color="auto"/>
            <w:right w:val="none" w:sz="0" w:space="0" w:color="auto"/>
          </w:divBdr>
        </w:div>
        <w:div w:id="1350763632">
          <w:marLeft w:val="0"/>
          <w:marRight w:val="0"/>
          <w:marTop w:val="0"/>
          <w:marBottom w:val="0"/>
          <w:divBdr>
            <w:top w:val="none" w:sz="0" w:space="0" w:color="auto"/>
            <w:left w:val="none" w:sz="0" w:space="0" w:color="auto"/>
            <w:bottom w:val="none" w:sz="0" w:space="0" w:color="auto"/>
            <w:right w:val="none" w:sz="0" w:space="0" w:color="auto"/>
          </w:divBdr>
        </w:div>
        <w:div w:id="1594777795">
          <w:marLeft w:val="0"/>
          <w:marRight w:val="0"/>
          <w:marTop w:val="0"/>
          <w:marBottom w:val="0"/>
          <w:divBdr>
            <w:top w:val="none" w:sz="0" w:space="0" w:color="auto"/>
            <w:left w:val="none" w:sz="0" w:space="0" w:color="auto"/>
            <w:bottom w:val="none" w:sz="0" w:space="0" w:color="auto"/>
            <w:right w:val="none" w:sz="0" w:space="0" w:color="auto"/>
          </w:divBdr>
        </w:div>
        <w:div w:id="1838497505">
          <w:marLeft w:val="0"/>
          <w:marRight w:val="0"/>
          <w:marTop w:val="0"/>
          <w:marBottom w:val="0"/>
          <w:divBdr>
            <w:top w:val="none" w:sz="0" w:space="0" w:color="auto"/>
            <w:left w:val="none" w:sz="0" w:space="0" w:color="auto"/>
            <w:bottom w:val="none" w:sz="0" w:space="0" w:color="auto"/>
            <w:right w:val="none" w:sz="0" w:space="0" w:color="auto"/>
          </w:divBdr>
        </w:div>
        <w:div w:id="2130736723">
          <w:marLeft w:val="0"/>
          <w:marRight w:val="0"/>
          <w:marTop w:val="0"/>
          <w:marBottom w:val="0"/>
          <w:divBdr>
            <w:top w:val="none" w:sz="0" w:space="0" w:color="auto"/>
            <w:left w:val="none" w:sz="0" w:space="0" w:color="auto"/>
            <w:bottom w:val="none" w:sz="0" w:space="0" w:color="auto"/>
            <w:right w:val="none" w:sz="0" w:space="0" w:color="auto"/>
          </w:divBdr>
        </w:div>
      </w:divsChild>
    </w:div>
    <w:div w:id="220950434">
      <w:bodyDiv w:val="1"/>
      <w:marLeft w:val="0"/>
      <w:marRight w:val="0"/>
      <w:marTop w:val="0"/>
      <w:marBottom w:val="0"/>
      <w:divBdr>
        <w:top w:val="none" w:sz="0" w:space="0" w:color="auto"/>
        <w:left w:val="none" w:sz="0" w:space="0" w:color="auto"/>
        <w:bottom w:val="none" w:sz="0" w:space="0" w:color="auto"/>
        <w:right w:val="none" w:sz="0" w:space="0" w:color="auto"/>
      </w:divBdr>
      <w:divsChild>
        <w:div w:id="1199583603">
          <w:marLeft w:val="0"/>
          <w:marRight w:val="0"/>
          <w:marTop w:val="0"/>
          <w:marBottom w:val="0"/>
          <w:divBdr>
            <w:top w:val="none" w:sz="0" w:space="0" w:color="auto"/>
            <w:left w:val="none" w:sz="0" w:space="0" w:color="auto"/>
            <w:bottom w:val="none" w:sz="0" w:space="0" w:color="auto"/>
            <w:right w:val="none" w:sz="0" w:space="0" w:color="auto"/>
          </w:divBdr>
        </w:div>
        <w:div w:id="1319191859">
          <w:marLeft w:val="0"/>
          <w:marRight w:val="0"/>
          <w:marTop w:val="0"/>
          <w:marBottom w:val="0"/>
          <w:divBdr>
            <w:top w:val="none" w:sz="0" w:space="0" w:color="auto"/>
            <w:left w:val="none" w:sz="0" w:space="0" w:color="auto"/>
            <w:bottom w:val="none" w:sz="0" w:space="0" w:color="auto"/>
            <w:right w:val="none" w:sz="0" w:space="0" w:color="auto"/>
          </w:divBdr>
        </w:div>
        <w:div w:id="1561289303">
          <w:marLeft w:val="0"/>
          <w:marRight w:val="0"/>
          <w:marTop w:val="0"/>
          <w:marBottom w:val="0"/>
          <w:divBdr>
            <w:top w:val="none" w:sz="0" w:space="0" w:color="auto"/>
            <w:left w:val="none" w:sz="0" w:space="0" w:color="auto"/>
            <w:bottom w:val="none" w:sz="0" w:space="0" w:color="auto"/>
            <w:right w:val="none" w:sz="0" w:space="0" w:color="auto"/>
          </w:divBdr>
        </w:div>
      </w:divsChild>
    </w:div>
    <w:div w:id="224605625">
      <w:bodyDiv w:val="1"/>
      <w:marLeft w:val="0"/>
      <w:marRight w:val="0"/>
      <w:marTop w:val="0"/>
      <w:marBottom w:val="0"/>
      <w:divBdr>
        <w:top w:val="none" w:sz="0" w:space="0" w:color="auto"/>
        <w:left w:val="none" w:sz="0" w:space="0" w:color="auto"/>
        <w:bottom w:val="none" w:sz="0" w:space="0" w:color="auto"/>
        <w:right w:val="none" w:sz="0" w:space="0" w:color="auto"/>
      </w:divBdr>
    </w:div>
    <w:div w:id="228927532">
      <w:bodyDiv w:val="1"/>
      <w:marLeft w:val="0"/>
      <w:marRight w:val="0"/>
      <w:marTop w:val="0"/>
      <w:marBottom w:val="0"/>
      <w:divBdr>
        <w:top w:val="none" w:sz="0" w:space="0" w:color="auto"/>
        <w:left w:val="none" w:sz="0" w:space="0" w:color="auto"/>
        <w:bottom w:val="none" w:sz="0" w:space="0" w:color="auto"/>
        <w:right w:val="none" w:sz="0" w:space="0" w:color="auto"/>
      </w:divBdr>
    </w:div>
    <w:div w:id="254021680">
      <w:bodyDiv w:val="1"/>
      <w:marLeft w:val="0"/>
      <w:marRight w:val="0"/>
      <w:marTop w:val="0"/>
      <w:marBottom w:val="0"/>
      <w:divBdr>
        <w:top w:val="none" w:sz="0" w:space="0" w:color="auto"/>
        <w:left w:val="none" w:sz="0" w:space="0" w:color="auto"/>
        <w:bottom w:val="none" w:sz="0" w:space="0" w:color="auto"/>
        <w:right w:val="none" w:sz="0" w:space="0" w:color="auto"/>
      </w:divBdr>
    </w:div>
    <w:div w:id="267129619">
      <w:bodyDiv w:val="1"/>
      <w:marLeft w:val="0"/>
      <w:marRight w:val="0"/>
      <w:marTop w:val="0"/>
      <w:marBottom w:val="0"/>
      <w:divBdr>
        <w:top w:val="none" w:sz="0" w:space="0" w:color="auto"/>
        <w:left w:val="none" w:sz="0" w:space="0" w:color="auto"/>
        <w:bottom w:val="none" w:sz="0" w:space="0" w:color="auto"/>
        <w:right w:val="none" w:sz="0" w:space="0" w:color="auto"/>
      </w:divBdr>
      <w:divsChild>
        <w:div w:id="130951661">
          <w:marLeft w:val="0"/>
          <w:marRight w:val="0"/>
          <w:marTop w:val="0"/>
          <w:marBottom w:val="0"/>
          <w:divBdr>
            <w:top w:val="none" w:sz="0" w:space="0" w:color="auto"/>
            <w:left w:val="none" w:sz="0" w:space="0" w:color="auto"/>
            <w:bottom w:val="none" w:sz="0" w:space="0" w:color="auto"/>
            <w:right w:val="none" w:sz="0" w:space="0" w:color="auto"/>
          </w:divBdr>
        </w:div>
        <w:div w:id="132915640">
          <w:marLeft w:val="0"/>
          <w:marRight w:val="0"/>
          <w:marTop w:val="0"/>
          <w:marBottom w:val="0"/>
          <w:divBdr>
            <w:top w:val="none" w:sz="0" w:space="0" w:color="auto"/>
            <w:left w:val="none" w:sz="0" w:space="0" w:color="auto"/>
            <w:bottom w:val="none" w:sz="0" w:space="0" w:color="auto"/>
            <w:right w:val="none" w:sz="0" w:space="0" w:color="auto"/>
          </w:divBdr>
        </w:div>
        <w:div w:id="163403792">
          <w:marLeft w:val="0"/>
          <w:marRight w:val="0"/>
          <w:marTop w:val="0"/>
          <w:marBottom w:val="0"/>
          <w:divBdr>
            <w:top w:val="none" w:sz="0" w:space="0" w:color="auto"/>
            <w:left w:val="none" w:sz="0" w:space="0" w:color="auto"/>
            <w:bottom w:val="none" w:sz="0" w:space="0" w:color="auto"/>
            <w:right w:val="none" w:sz="0" w:space="0" w:color="auto"/>
          </w:divBdr>
        </w:div>
        <w:div w:id="491868655">
          <w:marLeft w:val="0"/>
          <w:marRight w:val="0"/>
          <w:marTop w:val="0"/>
          <w:marBottom w:val="0"/>
          <w:divBdr>
            <w:top w:val="none" w:sz="0" w:space="0" w:color="auto"/>
            <w:left w:val="none" w:sz="0" w:space="0" w:color="auto"/>
            <w:bottom w:val="none" w:sz="0" w:space="0" w:color="auto"/>
            <w:right w:val="none" w:sz="0" w:space="0" w:color="auto"/>
          </w:divBdr>
        </w:div>
        <w:div w:id="1037924400">
          <w:marLeft w:val="0"/>
          <w:marRight w:val="0"/>
          <w:marTop w:val="0"/>
          <w:marBottom w:val="0"/>
          <w:divBdr>
            <w:top w:val="none" w:sz="0" w:space="0" w:color="auto"/>
            <w:left w:val="none" w:sz="0" w:space="0" w:color="auto"/>
            <w:bottom w:val="none" w:sz="0" w:space="0" w:color="auto"/>
            <w:right w:val="none" w:sz="0" w:space="0" w:color="auto"/>
          </w:divBdr>
        </w:div>
        <w:div w:id="1273199018">
          <w:marLeft w:val="0"/>
          <w:marRight w:val="0"/>
          <w:marTop w:val="0"/>
          <w:marBottom w:val="0"/>
          <w:divBdr>
            <w:top w:val="none" w:sz="0" w:space="0" w:color="auto"/>
            <w:left w:val="none" w:sz="0" w:space="0" w:color="auto"/>
            <w:bottom w:val="none" w:sz="0" w:space="0" w:color="auto"/>
            <w:right w:val="none" w:sz="0" w:space="0" w:color="auto"/>
          </w:divBdr>
        </w:div>
        <w:div w:id="1705866739">
          <w:marLeft w:val="0"/>
          <w:marRight w:val="0"/>
          <w:marTop w:val="0"/>
          <w:marBottom w:val="0"/>
          <w:divBdr>
            <w:top w:val="none" w:sz="0" w:space="0" w:color="auto"/>
            <w:left w:val="none" w:sz="0" w:space="0" w:color="auto"/>
            <w:bottom w:val="none" w:sz="0" w:space="0" w:color="auto"/>
            <w:right w:val="none" w:sz="0" w:space="0" w:color="auto"/>
          </w:divBdr>
        </w:div>
        <w:div w:id="2129427722">
          <w:marLeft w:val="0"/>
          <w:marRight w:val="0"/>
          <w:marTop w:val="0"/>
          <w:marBottom w:val="0"/>
          <w:divBdr>
            <w:top w:val="none" w:sz="0" w:space="0" w:color="auto"/>
            <w:left w:val="none" w:sz="0" w:space="0" w:color="auto"/>
            <w:bottom w:val="none" w:sz="0" w:space="0" w:color="auto"/>
            <w:right w:val="none" w:sz="0" w:space="0" w:color="auto"/>
          </w:divBdr>
        </w:div>
      </w:divsChild>
    </w:div>
    <w:div w:id="285547383">
      <w:bodyDiv w:val="1"/>
      <w:marLeft w:val="0"/>
      <w:marRight w:val="0"/>
      <w:marTop w:val="0"/>
      <w:marBottom w:val="0"/>
      <w:divBdr>
        <w:top w:val="none" w:sz="0" w:space="0" w:color="auto"/>
        <w:left w:val="none" w:sz="0" w:space="0" w:color="auto"/>
        <w:bottom w:val="none" w:sz="0" w:space="0" w:color="auto"/>
        <w:right w:val="none" w:sz="0" w:space="0" w:color="auto"/>
      </w:divBdr>
      <w:divsChild>
        <w:div w:id="24990451">
          <w:marLeft w:val="0"/>
          <w:marRight w:val="0"/>
          <w:marTop w:val="0"/>
          <w:marBottom w:val="0"/>
          <w:divBdr>
            <w:top w:val="none" w:sz="0" w:space="0" w:color="auto"/>
            <w:left w:val="none" w:sz="0" w:space="0" w:color="auto"/>
            <w:bottom w:val="none" w:sz="0" w:space="0" w:color="auto"/>
            <w:right w:val="none" w:sz="0" w:space="0" w:color="auto"/>
          </w:divBdr>
        </w:div>
        <w:div w:id="170264715">
          <w:marLeft w:val="0"/>
          <w:marRight w:val="0"/>
          <w:marTop w:val="0"/>
          <w:marBottom w:val="0"/>
          <w:divBdr>
            <w:top w:val="none" w:sz="0" w:space="0" w:color="auto"/>
            <w:left w:val="none" w:sz="0" w:space="0" w:color="auto"/>
            <w:bottom w:val="none" w:sz="0" w:space="0" w:color="auto"/>
            <w:right w:val="none" w:sz="0" w:space="0" w:color="auto"/>
          </w:divBdr>
        </w:div>
        <w:div w:id="174270238">
          <w:marLeft w:val="0"/>
          <w:marRight w:val="0"/>
          <w:marTop w:val="0"/>
          <w:marBottom w:val="0"/>
          <w:divBdr>
            <w:top w:val="none" w:sz="0" w:space="0" w:color="auto"/>
            <w:left w:val="none" w:sz="0" w:space="0" w:color="auto"/>
            <w:bottom w:val="none" w:sz="0" w:space="0" w:color="auto"/>
            <w:right w:val="none" w:sz="0" w:space="0" w:color="auto"/>
          </w:divBdr>
        </w:div>
        <w:div w:id="203520915">
          <w:marLeft w:val="0"/>
          <w:marRight w:val="0"/>
          <w:marTop w:val="0"/>
          <w:marBottom w:val="0"/>
          <w:divBdr>
            <w:top w:val="none" w:sz="0" w:space="0" w:color="auto"/>
            <w:left w:val="none" w:sz="0" w:space="0" w:color="auto"/>
            <w:bottom w:val="none" w:sz="0" w:space="0" w:color="auto"/>
            <w:right w:val="none" w:sz="0" w:space="0" w:color="auto"/>
          </w:divBdr>
        </w:div>
        <w:div w:id="209414978">
          <w:marLeft w:val="0"/>
          <w:marRight w:val="0"/>
          <w:marTop w:val="0"/>
          <w:marBottom w:val="0"/>
          <w:divBdr>
            <w:top w:val="none" w:sz="0" w:space="0" w:color="auto"/>
            <w:left w:val="none" w:sz="0" w:space="0" w:color="auto"/>
            <w:bottom w:val="none" w:sz="0" w:space="0" w:color="auto"/>
            <w:right w:val="none" w:sz="0" w:space="0" w:color="auto"/>
          </w:divBdr>
        </w:div>
        <w:div w:id="462232426">
          <w:marLeft w:val="0"/>
          <w:marRight w:val="0"/>
          <w:marTop w:val="0"/>
          <w:marBottom w:val="0"/>
          <w:divBdr>
            <w:top w:val="none" w:sz="0" w:space="0" w:color="auto"/>
            <w:left w:val="none" w:sz="0" w:space="0" w:color="auto"/>
            <w:bottom w:val="none" w:sz="0" w:space="0" w:color="auto"/>
            <w:right w:val="none" w:sz="0" w:space="0" w:color="auto"/>
          </w:divBdr>
        </w:div>
        <w:div w:id="501775158">
          <w:marLeft w:val="0"/>
          <w:marRight w:val="0"/>
          <w:marTop w:val="0"/>
          <w:marBottom w:val="0"/>
          <w:divBdr>
            <w:top w:val="none" w:sz="0" w:space="0" w:color="auto"/>
            <w:left w:val="none" w:sz="0" w:space="0" w:color="auto"/>
            <w:bottom w:val="none" w:sz="0" w:space="0" w:color="auto"/>
            <w:right w:val="none" w:sz="0" w:space="0" w:color="auto"/>
          </w:divBdr>
        </w:div>
        <w:div w:id="641615380">
          <w:marLeft w:val="0"/>
          <w:marRight w:val="0"/>
          <w:marTop w:val="0"/>
          <w:marBottom w:val="0"/>
          <w:divBdr>
            <w:top w:val="none" w:sz="0" w:space="0" w:color="auto"/>
            <w:left w:val="none" w:sz="0" w:space="0" w:color="auto"/>
            <w:bottom w:val="none" w:sz="0" w:space="0" w:color="auto"/>
            <w:right w:val="none" w:sz="0" w:space="0" w:color="auto"/>
          </w:divBdr>
        </w:div>
        <w:div w:id="708263756">
          <w:marLeft w:val="0"/>
          <w:marRight w:val="0"/>
          <w:marTop w:val="0"/>
          <w:marBottom w:val="0"/>
          <w:divBdr>
            <w:top w:val="none" w:sz="0" w:space="0" w:color="auto"/>
            <w:left w:val="none" w:sz="0" w:space="0" w:color="auto"/>
            <w:bottom w:val="none" w:sz="0" w:space="0" w:color="auto"/>
            <w:right w:val="none" w:sz="0" w:space="0" w:color="auto"/>
          </w:divBdr>
        </w:div>
        <w:div w:id="711657248">
          <w:marLeft w:val="0"/>
          <w:marRight w:val="0"/>
          <w:marTop w:val="0"/>
          <w:marBottom w:val="0"/>
          <w:divBdr>
            <w:top w:val="none" w:sz="0" w:space="0" w:color="auto"/>
            <w:left w:val="none" w:sz="0" w:space="0" w:color="auto"/>
            <w:bottom w:val="none" w:sz="0" w:space="0" w:color="auto"/>
            <w:right w:val="none" w:sz="0" w:space="0" w:color="auto"/>
          </w:divBdr>
        </w:div>
        <w:div w:id="769353390">
          <w:marLeft w:val="0"/>
          <w:marRight w:val="0"/>
          <w:marTop w:val="0"/>
          <w:marBottom w:val="0"/>
          <w:divBdr>
            <w:top w:val="none" w:sz="0" w:space="0" w:color="auto"/>
            <w:left w:val="none" w:sz="0" w:space="0" w:color="auto"/>
            <w:bottom w:val="none" w:sz="0" w:space="0" w:color="auto"/>
            <w:right w:val="none" w:sz="0" w:space="0" w:color="auto"/>
          </w:divBdr>
        </w:div>
        <w:div w:id="770079425">
          <w:marLeft w:val="0"/>
          <w:marRight w:val="0"/>
          <w:marTop w:val="0"/>
          <w:marBottom w:val="0"/>
          <w:divBdr>
            <w:top w:val="none" w:sz="0" w:space="0" w:color="auto"/>
            <w:left w:val="none" w:sz="0" w:space="0" w:color="auto"/>
            <w:bottom w:val="none" w:sz="0" w:space="0" w:color="auto"/>
            <w:right w:val="none" w:sz="0" w:space="0" w:color="auto"/>
          </w:divBdr>
        </w:div>
        <w:div w:id="791945325">
          <w:marLeft w:val="0"/>
          <w:marRight w:val="0"/>
          <w:marTop w:val="0"/>
          <w:marBottom w:val="0"/>
          <w:divBdr>
            <w:top w:val="none" w:sz="0" w:space="0" w:color="auto"/>
            <w:left w:val="none" w:sz="0" w:space="0" w:color="auto"/>
            <w:bottom w:val="none" w:sz="0" w:space="0" w:color="auto"/>
            <w:right w:val="none" w:sz="0" w:space="0" w:color="auto"/>
          </w:divBdr>
        </w:div>
        <w:div w:id="923686396">
          <w:marLeft w:val="0"/>
          <w:marRight w:val="0"/>
          <w:marTop w:val="0"/>
          <w:marBottom w:val="0"/>
          <w:divBdr>
            <w:top w:val="none" w:sz="0" w:space="0" w:color="auto"/>
            <w:left w:val="none" w:sz="0" w:space="0" w:color="auto"/>
            <w:bottom w:val="none" w:sz="0" w:space="0" w:color="auto"/>
            <w:right w:val="none" w:sz="0" w:space="0" w:color="auto"/>
          </w:divBdr>
        </w:div>
        <w:div w:id="938098992">
          <w:marLeft w:val="0"/>
          <w:marRight w:val="0"/>
          <w:marTop w:val="0"/>
          <w:marBottom w:val="0"/>
          <w:divBdr>
            <w:top w:val="none" w:sz="0" w:space="0" w:color="auto"/>
            <w:left w:val="none" w:sz="0" w:space="0" w:color="auto"/>
            <w:bottom w:val="none" w:sz="0" w:space="0" w:color="auto"/>
            <w:right w:val="none" w:sz="0" w:space="0" w:color="auto"/>
          </w:divBdr>
        </w:div>
        <w:div w:id="938869964">
          <w:marLeft w:val="0"/>
          <w:marRight w:val="0"/>
          <w:marTop w:val="0"/>
          <w:marBottom w:val="0"/>
          <w:divBdr>
            <w:top w:val="none" w:sz="0" w:space="0" w:color="auto"/>
            <w:left w:val="none" w:sz="0" w:space="0" w:color="auto"/>
            <w:bottom w:val="none" w:sz="0" w:space="0" w:color="auto"/>
            <w:right w:val="none" w:sz="0" w:space="0" w:color="auto"/>
          </w:divBdr>
        </w:div>
        <w:div w:id="963195631">
          <w:marLeft w:val="0"/>
          <w:marRight w:val="0"/>
          <w:marTop w:val="0"/>
          <w:marBottom w:val="0"/>
          <w:divBdr>
            <w:top w:val="none" w:sz="0" w:space="0" w:color="auto"/>
            <w:left w:val="none" w:sz="0" w:space="0" w:color="auto"/>
            <w:bottom w:val="none" w:sz="0" w:space="0" w:color="auto"/>
            <w:right w:val="none" w:sz="0" w:space="0" w:color="auto"/>
          </w:divBdr>
        </w:div>
        <w:div w:id="994144129">
          <w:marLeft w:val="0"/>
          <w:marRight w:val="0"/>
          <w:marTop w:val="0"/>
          <w:marBottom w:val="0"/>
          <w:divBdr>
            <w:top w:val="none" w:sz="0" w:space="0" w:color="auto"/>
            <w:left w:val="none" w:sz="0" w:space="0" w:color="auto"/>
            <w:bottom w:val="none" w:sz="0" w:space="0" w:color="auto"/>
            <w:right w:val="none" w:sz="0" w:space="0" w:color="auto"/>
          </w:divBdr>
        </w:div>
        <w:div w:id="1066220191">
          <w:marLeft w:val="0"/>
          <w:marRight w:val="0"/>
          <w:marTop w:val="0"/>
          <w:marBottom w:val="0"/>
          <w:divBdr>
            <w:top w:val="none" w:sz="0" w:space="0" w:color="auto"/>
            <w:left w:val="none" w:sz="0" w:space="0" w:color="auto"/>
            <w:bottom w:val="none" w:sz="0" w:space="0" w:color="auto"/>
            <w:right w:val="none" w:sz="0" w:space="0" w:color="auto"/>
          </w:divBdr>
        </w:div>
        <w:div w:id="1162696016">
          <w:marLeft w:val="0"/>
          <w:marRight w:val="0"/>
          <w:marTop w:val="0"/>
          <w:marBottom w:val="0"/>
          <w:divBdr>
            <w:top w:val="none" w:sz="0" w:space="0" w:color="auto"/>
            <w:left w:val="none" w:sz="0" w:space="0" w:color="auto"/>
            <w:bottom w:val="none" w:sz="0" w:space="0" w:color="auto"/>
            <w:right w:val="none" w:sz="0" w:space="0" w:color="auto"/>
          </w:divBdr>
        </w:div>
        <w:div w:id="1168211620">
          <w:marLeft w:val="0"/>
          <w:marRight w:val="0"/>
          <w:marTop w:val="0"/>
          <w:marBottom w:val="0"/>
          <w:divBdr>
            <w:top w:val="none" w:sz="0" w:space="0" w:color="auto"/>
            <w:left w:val="none" w:sz="0" w:space="0" w:color="auto"/>
            <w:bottom w:val="none" w:sz="0" w:space="0" w:color="auto"/>
            <w:right w:val="none" w:sz="0" w:space="0" w:color="auto"/>
          </w:divBdr>
        </w:div>
        <w:div w:id="1196963281">
          <w:marLeft w:val="0"/>
          <w:marRight w:val="0"/>
          <w:marTop w:val="0"/>
          <w:marBottom w:val="0"/>
          <w:divBdr>
            <w:top w:val="none" w:sz="0" w:space="0" w:color="auto"/>
            <w:left w:val="none" w:sz="0" w:space="0" w:color="auto"/>
            <w:bottom w:val="none" w:sz="0" w:space="0" w:color="auto"/>
            <w:right w:val="none" w:sz="0" w:space="0" w:color="auto"/>
          </w:divBdr>
        </w:div>
        <w:div w:id="1222211125">
          <w:marLeft w:val="0"/>
          <w:marRight w:val="0"/>
          <w:marTop w:val="0"/>
          <w:marBottom w:val="0"/>
          <w:divBdr>
            <w:top w:val="none" w:sz="0" w:space="0" w:color="auto"/>
            <w:left w:val="none" w:sz="0" w:space="0" w:color="auto"/>
            <w:bottom w:val="none" w:sz="0" w:space="0" w:color="auto"/>
            <w:right w:val="none" w:sz="0" w:space="0" w:color="auto"/>
          </w:divBdr>
        </w:div>
        <w:div w:id="1227958958">
          <w:marLeft w:val="0"/>
          <w:marRight w:val="0"/>
          <w:marTop w:val="0"/>
          <w:marBottom w:val="0"/>
          <w:divBdr>
            <w:top w:val="none" w:sz="0" w:space="0" w:color="auto"/>
            <w:left w:val="none" w:sz="0" w:space="0" w:color="auto"/>
            <w:bottom w:val="none" w:sz="0" w:space="0" w:color="auto"/>
            <w:right w:val="none" w:sz="0" w:space="0" w:color="auto"/>
          </w:divBdr>
        </w:div>
        <w:div w:id="1239098724">
          <w:marLeft w:val="0"/>
          <w:marRight w:val="0"/>
          <w:marTop w:val="0"/>
          <w:marBottom w:val="0"/>
          <w:divBdr>
            <w:top w:val="none" w:sz="0" w:space="0" w:color="auto"/>
            <w:left w:val="none" w:sz="0" w:space="0" w:color="auto"/>
            <w:bottom w:val="none" w:sz="0" w:space="0" w:color="auto"/>
            <w:right w:val="none" w:sz="0" w:space="0" w:color="auto"/>
          </w:divBdr>
        </w:div>
        <w:div w:id="1274749857">
          <w:marLeft w:val="0"/>
          <w:marRight w:val="0"/>
          <w:marTop w:val="0"/>
          <w:marBottom w:val="0"/>
          <w:divBdr>
            <w:top w:val="none" w:sz="0" w:space="0" w:color="auto"/>
            <w:left w:val="none" w:sz="0" w:space="0" w:color="auto"/>
            <w:bottom w:val="none" w:sz="0" w:space="0" w:color="auto"/>
            <w:right w:val="none" w:sz="0" w:space="0" w:color="auto"/>
          </w:divBdr>
        </w:div>
        <w:div w:id="1316489589">
          <w:marLeft w:val="0"/>
          <w:marRight w:val="0"/>
          <w:marTop w:val="0"/>
          <w:marBottom w:val="0"/>
          <w:divBdr>
            <w:top w:val="none" w:sz="0" w:space="0" w:color="auto"/>
            <w:left w:val="none" w:sz="0" w:space="0" w:color="auto"/>
            <w:bottom w:val="none" w:sz="0" w:space="0" w:color="auto"/>
            <w:right w:val="none" w:sz="0" w:space="0" w:color="auto"/>
          </w:divBdr>
        </w:div>
        <w:div w:id="1332637015">
          <w:marLeft w:val="0"/>
          <w:marRight w:val="0"/>
          <w:marTop w:val="0"/>
          <w:marBottom w:val="0"/>
          <w:divBdr>
            <w:top w:val="none" w:sz="0" w:space="0" w:color="auto"/>
            <w:left w:val="none" w:sz="0" w:space="0" w:color="auto"/>
            <w:bottom w:val="none" w:sz="0" w:space="0" w:color="auto"/>
            <w:right w:val="none" w:sz="0" w:space="0" w:color="auto"/>
          </w:divBdr>
        </w:div>
        <w:div w:id="1352486627">
          <w:marLeft w:val="0"/>
          <w:marRight w:val="0"/>
          <w:marTop w:val="0"/>
          <w:marBottom w:val="0"/>
          <w:divBdr>
            <w:top w:val="none" w:sz="0" w:space="0" w:color="auto"/>
            <w:left w:val="none" w:sz="0" w:space="0" w:color="auto"/>
            <w:bottom w:val="none" w:sz="0" w:space="0" w:color="auto"/>
            <w:right w:val="none" w:sz="0" w:space="0" w:color="auto"/>
          </w:divBdr>
        </w:div>
        <w:div w:id="1383746383">
          <w:marLeft w:val="0"/>
          <w:marRight w:val="0"/>
          <w:marTop w:val="0"/>
          <w:marBottom w:val="0"/>
          <w:divBdr>
            <w:top w:val="none" w:sz="0" w:space="0" w:color="auto"/>
            <w:left w:val="none" w:sz="0" w:space="0" w:color="auto"/>
            <w:bottom w:val="none" w:sz="0" w:space="0" w:color="auto"/>
            <w:right w:val="none" w:sz="0" w:space="0" w:color="auto"/>
          </w:divBdr>
        </w:div>
        <w:div w:id="1451435302">
          <w:marLeft w:val="0"/>
          <w:marRight w:val="0"/>
          <w:marTop w:val="0"/>
          <w:marBottom w:val="0"/>
          <w:divBdr>
            <w:top w:val="none" w:sz="0" w:space="0" w:color="auto"/>
            <w:left w:val="none" w:sz="0" w:space="0" w:color="auto"/>
            <w:bottom w:val="none" w:sz="0" w:space="0" w:color="auto"/>
            <w:right w:val="none" w:sz="0" w:space="0" w:color="auto"/>
          </w:divBdr>
        </w:div>
        <w:div w:id="1519076863">
          <w:marLeft w:val="0"/>
          <w:marRight w:val="0"/>
          <w:marTop w:val="0"/>
          <w:marBottom w:val="0"/>
          <w:divBdr>
            <w:top w:val="none" w:sz="0" w:space="0" w:color="auto"/>
            <w:left w:val="none" w:sz="0" w:space="0" w:color="auto"/>
            <w:bottom w:val="none" w:sz="0" w:space="0" w:color="auto"/>
            <w:right w:val="none" w:sz="0" w:space="0" w:color="auto"/>
          </w:divBdr>
        </w:div>
        <w:div w:id="1523517968">
          <w:marLeft w:val="0"/>
          <w:marRight w:val="0"/>
          <w:marTop w:val="0"/>
          <w:marBottom w:val="0"/>
          <w:divBdr>
            <w:top w:val="none" w:sz="0" w:space="0" w:color="auto"/>
            <w:left w:val="none" w:sz="0" w:space="0" w:color="auto"/>
            <w:bottom w:val="none" w:sz="0" w:space="0" w:color="auto"/>
            <w:right w:val="none" w:sz="0" w:space="0" w:color="auto"/>
          </w:divBdr>
        </w:div>
        <w:div w:id="1528565202">
          <w:marLeft w:val="0"/>
          <w:marRight w:val="0"/>
          <w:marTop w:val="0"/>
          <w:marBottom w:val="0"/>
          <w:divBdr>
            <w:top w:val="none" w:sz="0" w:space="0" w:color="auto"/>
            <w:left w:val="none" w:sz="0" w:space="0" w:color="auto"/>
            <w:bottom w:val="none" w:sz="0" w:space="0" w:color="auto"/>
            <w:right w:val="none" w:sz="0" w:space="0" w:color="auto"/>
          </w:divBdr>
        </w:div>
        <w:div w:id="1568492272">
          <w:marLeft w:val="0"/>
          <w:marRight w:val="0"/>
          <w:marTop w:val="0"/>
          <w:marBottom w:val="0"/>
          <w:divBdr>
            <w:top w:val="none" w:sz="0" w:space="0" w:color="auto"/>
            <w:left w:val="none" w:sz="0" w:space="0" w:color="auto"/>
            <w:bottom w:val="none" w:sz="0" w:space="0" w:color="auto"/>
            <w:right w:val="none" w:sz="0" w:space="0" w:color="auto"/>
          </w:divBdr>
        </w:div>
        <w:div w:id="1574317737">
          <w:marLeft w:val="0"/>
          <w:marRight w:val="0"/>
          <w:marTop w:val="0"/>
          <w:marBottom w:val="0"/>
          <w:divBdr>
            <w:top w:val="none" w:sz="0" w:space="0" w:color="auto"/>
            <w:left w:val="none" w:sz="0" w:space="0" w:color="auto"/>
            <w:bottom w:val="none" w:sz="0" w:space="0" w:color="auto"/>
            <w:right w:val="none" w:sz="0" w:space="0" w:color="auto"/>
          </w:divBdr>
        </w:div>
        <w:div w:id="1657996003">
          <w:marLeft w:val="0"/>
          <w:marRight w:val="0"/>
          <w:marTop w:val="0"/>
          <w:marBottom w:val="0"/>
          <w:divBdr>
            <w:top w:val="none" w:sz="0" w:space="0" w:color="auto"/>
            <w:left w:val="none" w:sz="0" w:space="0" w:color="auto"/>
            <w:bottom w:val="none" w:sz="0" w:space="0" w:color="auto"/>
            <w:right w:val="none" w:sz="0" w:space="0" w:color="auto"/>
          </w:divBdr>
        </w:div>
        <w:div w:id="1748915349">
          <w:marLeft w:val="0"/>
          <w:marRight w:val="0"/>
          <w:marTop w:val="0"/>
          <w:marBottom w:val="0"/>
          <w:divBdr>
            <w:top w:val="none" w:sz="0" w:space="0" w:color="auto"/>
            <w:left w:val="none" w:sz="0" w:space="0" w:color="auto"/>
            <w:bottom w:val="none" w:sz="0" w:space="0" w:color="auto"/>
            <w:right w:val="none" w:sz="0" w:space="0" w:color="auto"/>
          </w:divBdr>
        </w:div>
        <w:div w:id="1814063180">
          <w:marLeft w:val="0"/>
          <w:marRight w:val="0"/>
          <w:marTop w:val="0"/>
          <w:marBottom w:val="0"/>
          <w:divBdr>
            <w:top w:val="none" w:sz="0" w:space="0" w:color="auto"/>
            <w:left w:val="none" w:sz="0" w:space="0" w:color="auto"/>
            <w:bottom w:val="none" w:sz="0" w:space="0" w:color="auto"/>
            <w:right w:val="none" w:sz="0" w:space="0" w:color="auto"/>
          </w:divBdr>
        </w:div>
        <w:div w:id="1815877802">
          <w:marLeft w:val="0"/>
          <w:marRight w:val="0"/>
          <w:marTop w:val="0"/>
          <w:marBottom w:val="0"/>
          <w:divBdr>
            <w:top w:val="none" w:sz="0" w:space="0" w:color="auto"/>
            <w:left w:val="none" w:sz="0" w:space="0" w:color="auto"/>
            <w:bottom w:val="none" w:sz="0" w:space="0" w:color="auto"/>
            <w:right w:val="none" w:sz="0" w:space="0" w:color="auto"/>
          </w:divBdr>
        </w:div>
        <w:div w:id="1832210766">
          <w:marLeft w:val="0"/>
          <w:marRight w:val="0"/>
          <w:marTop w:val="0"/>
          <w:marBottom w:val="0"/>
          <w:divBdr>
            <w:top w:val="none" w:sz="0" w:space="0" w:color="auto"/>
            <w:left w:val="none" w:sz="0" w:space="0" w:color="auto"/>
            <w:bottom w:val="none" w:sz="0" w:space="0" w:color="auto"/>
            <w:right w:val="none" w:sz="0" w:space="0" w:color="auto"/>
          </w:divBdr>
        </w:div>
        <w:div w:id="1865972684">
          <w:marLeft w:val="0"/>
          <w:marRight w:val="0"/>
          <w:marTop w:val="0"/>
          <w:marBottom w:val="0"/>
          <w:divBdr>
            <w:top w:val="none" w:sz="0" w:space="0" w:color="auto"/>
            <w:left w:val="none" w:sz="0" w:space="0" w:color="auto"/>
            <w:bottom w:val="none" w:sz="0" w:space="0" w:color="auto"/>
            <w:right w:val="none" w:sz="0" w:space="0" w:color="auto"/>
          </w:divBdr>
        </w:div>
        <w:div w:id="1869106048">
          <w:marLeft w:val="0"/>
          <w:marRight w:val="0"/>
          <w:marTop w:val="0"/>
          <w:marBottom w:val="0"/>
          <w:divBdr>
            <w:top w:val="none" w:sz="0" w:space="0" w:color="auto"/>
            <w:left w:val="none" w:sz="0" w:space="0" w:color="auto"/>
            <w:bottom w:val="none" w:sz="0" w:space="0" w:color="auto"/>
            <w:right w:val="none" w:sz="0" w:space="0" w:color="auto"/>
          </w:divBdr>
        </w:div>
        <w:div w:id="1897813516">
          <w:marLeft w:val="0"/>
          <w:marRight w:val="0"/>
          <w:marTop w:val="0"/>
          <w:marBottom w:val="0"/>
          <w:divBdr>
            <w:top w:val="none" w:sz="0" w:space="0" w:color="auto"/>
            <w:left w:val="none" w:sz="0" w:space="0" w:color="auto"/>
            <w:bottom w:val="none" w:sz="0" w:space="0" w:color="auto"/>
            <w:right w:val="none" w:sz="0" w:space="0" w:color="auto"/>
          </w:divBdr>
        </w:div>
        <w:div w:id="1959330997">
          <w:marLeft w:val="0"/>
          <w:marRight w:val="0"/>
          <w:marTop w:val="0"/>
          <w:marBottom w:val="0"/>
          <w:divBdr>
            <w:top w:val="none" w:sz="0" w:space="0" w:color="auto"/>
            <w:left w:val="none" w:sz="0" w:space="0" w:color="auto"/>
            <w:bottom w:val="none" w:sz="0" w:space="0" w:color="auto"/>
            <w:right w:val="none" w:sz="0" w:space="0" w:color="auto"/>
          </w:divBdr>
        </w:div>
        <w:div w:id="1961061103">
          <w:marLeft w:val="0"/>
          <w:marRight w:val="0"/>
          <w:marTop w:val="0"/>
          <w:marBottom w:val="0"/>
          <w:divBdr>
            <w:top w:val="none" w:sz="0" w:space="0" w:color="auto"/>
            <w:left w:val="none" w:sz="0" w:space="0" w:color="auto"/>
            <w:bottom w:val="none" w:sz="0" w:space="0" w:color="auto"/>
            <w:right w:val="none" w:sz="0" w:space="0" w:color="auto"/>
          </w:divBdr>
        </w:div>
        <w:div w:id="1982612632">
          <w:marLeft w:val="0"/>
          <w:marRight w:val="0"/>
          <w:marTop w:val="0"/>
          <w:marBottom w:val="0"/>
          <w:divBdr>
            <w:top w:val="none" w:sz="0" w:space="0" w:color="auto"/>
            <w:left w:val="none" w:sz="0" w:space="0" w:color="auto"/>
            <w:bottom w:val="none" w:sz="0" w:space="0" w:color="auto"/>
            <w:right w:val="none" w:sz="0" w:space="0" w:color="auto"/>
          </w:divBdr>
        </w:div>
        <w:div w:id="1996378174">
          <w:marLeft w:val="0"/>
          <w:marRight w:val="0"/>
          <w:marTop w:val="0"/>
          <w:marBottom w:val="0"/>
          <w:divBdr>
            <w:top w:val="none" w:sz="0" w:space="0" w:color="auto"/>
            <w:left w:val="none" w:sz="0" w:space="0" w:color="auto"/>
            <w:bottom w:val="none" w:sz="0" w:space="0" w:color="auto"/>
            <w:right w:val="none" w:sz="0" w:space="0" w:color="auto"/>
          </w:divBdr>
        </w:div>
        <w:div w:id="2010978375">
          <w:marLeft w:val="0"/>
          <w:marRight w:val="0"/>
          <w:marTop w:val="0"/>
          <w:marBottom w:val="0"/>
          <w:divBdr>
            <w:top w:val="none" w:sz="0" w:space="0" w:color="auto"/>
            <w:left w:val="none" w:sz="0" w:space="0" w:color="auto"/>
            <w:bottom w:val="none" w:sz="0" w:space="0" w:color="auto"/>
            <w:right w:val="none" w:sz="0" w:space="0" w:color="auto"/>
          </w:divBdr>
        </w:div>
        <w:div w:id="2084597222">
          <w:marLeft w:val="0"/>
          <w:marRight w:val="0"/>
          <w:marTop w:val="0"/>
          <w:marBottom w:val="0"/>
          <w:divBdr>
            <w:top w:val="none" w:sz="0" w:space="0" w:color="auto"/>
            <w:left w:val="none" w:sz="0" w:space="0" w:color="auto"/>
            <w:bottom w:val="none" w:sz="0" w:space="0" w:color="auto"/>
            <w:right w:val="none" w:sz="0" w:space="0" w:color="auto"/>
          </w:divBdr>
        </w:div>
        <w:div w:id="2097751804">
          <w:marLeft w:val="0"/>
          <w:marRight w:val="0"/>
          <w:marTop w:val="0"/>
          <w:marBottom w:val="0"/>
          <w:divBdr>
            <w:top w:val="none" w:sz="0" w:space="0" w:color="auto"/>
            <w:left w:val="none" w:sz="0" w:space="0" w:color="auto"/>
            <w:bottom w:val="none" w:sz="0" w:space="0" w:color="auto"/>
            <w:right w:val="none" w:sz="0" w:space="0" w:color="auto"/>
          </w:divBdr>
        </w:div>
        <w:div w:id="2098286348">
          <w:marLeft w:val="0"/>
          <w:marRight w:val="0"/>
          <w:marTop w:val="0"/>
          <w:marBottom w:val="0"/>
          <w:divBdr>
            <w:top w:val="none" w:sz="0" w:space="0" w:color="auto"/>
            <w:left w:val="none" w:sz="0" w:space="0" w:color="auto"/>
            <w:bottom w:val="none" w:sz="0" w:space="0" w:color="auto"/>
            <w:right w:val="none" w:sz="0" w:space="0" w:color="auto"/>
          </w:divBdr>
        </w:div>
        <w:div w:id="2109888554">
          <w:marLeft w:val="0"/>
          <w:marRight w:val="0"/>
          <w:marTop w:val="0"/>
          <w:marBottom w:val="0"/>
          <w:divBdr>
            <w:top w:val="none" w:sz="0" w:space="0" w:color="auto"/>
            <w:left w:val="none" w:sz="0" w:space="0" w:color="auto"/>
            <w:bottom w:val="none" w:sz="0" w:space="0" w:color="auto"/>
            <w:right w:val="none" w:sz="0" w:space="0" w:color="auto"/>
          </w:divBdr>
        </w:div>
        <w:div w:id="2138336299">
          <w:marLeft w:val="0"/>
          <w:marRight w:val="0"/>
          <w:marTop w:val="0"/>
          <w:marBottom w:val="0"/>
          <w:divBdr>
            <w:top w:val="none" w:sz="0" w:space="0" w:color="auto"/>
            <w:left w:val="none" w:sz="0" w:space="0" w:color="auto"/>
            <w:bottom w:val="none" w:sz="0" w:space="0" w:color="auto"/>
            <w:right w:val="none" w:sz="0" w:space="0" w:color="auto"/>
          </w:divBdr>
        </w:div>
      </w:divsChild>
    </w:div>
    <w:div w:id="351539393">
      <w:bodyDiv w:val="1"/>
      <w:marLeft w:val="0"/>
      <w:marRight w:val="0"/>
      <w:marTop w:val="0"/>
      <w:marBottom w:val="0"/>
      <w:divBdr>
        <w:top w:val="none" w:sz="0" w:space="0" w:color="auto"/>
        <w:left w:val="none" w:sz="0" w:space="0" w:color="auto"/>
        <w:bottom w:val="none" w:sz="0" w:space="0" w:color="auto"/>
        <w:right w:val="none" w:sz="0" w:space="0" w:color="auto"/>
      </w:divBdr>
      <w:divsChild>
        <w:div w:id="263928827">
          <w:marLeft w:val="0"/>
          <w:marRight w:val="0"/>
          <w:marTop w:val="0"/>
          <w:marBottom w:val="0"/>
          <w:divBdr>
            <w:top w:val="none" w:sz="0" w:space="0" w:color="auto"/>
            <w:left w:val="none" w:sz="0" w:space="0" w:color="auto"/>
            <w:bottom w:val="none" w:sz="0" w:space="0" w:color="auto"/>
            <w:right w:val="none" w:sz="0" w:space="0" w:color="auto"/>
          </w:divBdr>
        </w:div>
        <w:div w:id="327709277">
          <w:marLeft w:val="0"/>
          <w:marRight w:val="0"/>
          <w:marTop w:val="0"/>
          <w:marBottom w:val="0"/>
          <w:divBdr>
            <w:top w:val="none" w:sz="0" w:space="0" w:color="auto"/>
            <w:left w:val="none" w:sz="0" w:space="0" w:color="auto"/>
            <w:bottom w:val="none" w:sz="0" w:space="0" w:color="auto"/>
            <w:right w:val="none" w:sz="0" w:space="0" w:color="auto"/>
          </w:divBdr>
        </w:div>
        <w:div w:id="364327330">
          <w:marLeft w:val="0"/>
          <w:marRight w:val="0"/>
          <w:marTop w:val="0"/>
          <w:marBottom w:val="0"/>
          <w:divBdr>
            <w:top w:val="none" w:sz="0" w:space="0" w:color="auto"/>
            <w:left w:val="none" w:sz="0" w:space="0" w:color="auto"/>
            <w:bottom w:val="none" w:sz="0" w:space="0" w:color="auto"/>
            <w:right w:val="none" w:sz="0" w:space="0" w:color="auto"/>
          </w:divBdr>
        </w:div>
        <w:div w:id="451100499">
          <w:marLeft w:val="0"/>
          <w:marRight w:val="0"/>
          <w:marTop w:val="0"/>
          <w:marBottom w:val="0"/>
          <w:divBdr>
            <w:top w:val="none" w:sz="0" w:space="0" w:color="auto"/>
            <w:left w:val="none" w:sz="0" w:space="0" w:color="auto"/>
            <w:bottom w:val="none" w:sz="0" w:space="0" w:color="auto"/>
            <w:right w:val="none" w:sz="0" w:space="0" w:color="auto"/>
          </w:divBdr>
        </w:div>
        <w:div w:id="501775504">
          <w:marLeft w:val="0"/>
          <w:marRight w:val="0"/>
          <w:marTop w:val="0"/>
          <w:marBottom w:val="0"/>
          <w:divBdr>
            <w:top w:val="none" w:sz="0" w:space="0" w:color="auto"/>
            <w:left w:val="none" w:sz="0" w:space="0" w:color="auto"/>
            <w:bottom w:val="none" w:sz="0" w:space="0" w:color="auto"/>
            <w:right w:val="none" w:sz="0" w:space="0" w:color="auto"/>
          </w:divBdr>
        </w:div>
        <w:div w:id="588077790">
          <w:marLeft w:val="0"/>
          <w:marRight w:val="0"/>
          <w:marTop w:val="0"/>
          <w:marBottom w:val="0"/>
          <w:divBdr>
            <w:top w:val="none" w:sz="0" w:space="0" w:color="auto"/>
            <w:left w:val="none" w:sz="0" w:space="0" w:color="auto"/>
            <w:bottom w:val="none" w:sz="0" w:space="0" w:color="auto"/>
            <w:right w:val="none" w:sz="0" w:space="0" w:color="auto"/>
          </w:divBdr>
        </w:div>
        <w:div w:id="638725260">
          <w:marLeft w:val="0"/>
          <w:marRight w:val="0"/>
          <w:marTop w:val="0"/>
          <w:marBottom w:val="0"/>
          <w:divBdr>
            <w:top w:val="none" w:sz="0" w:space="0" w:color="auto"/>
            <w:left w:val="none" w:sz="0" w:space="0" w:color="auto"/>
            <w:bottom w:val="none" w:sz="0" w:space="0" w:color="auto"/>
            <w:right w:val="none" w:sz="0" w:space="0" w:color="auto"/>
          </w:divBdr>
        </w:div>
        <w:div w:id="773599675">
          <w:marLeft w:val="0"/>
          <w:marRight w:val="0"/>
          <w:marTop w:val="0"/>
          <w:marBottom w:val="0"/>
          <w:divBdr>
            <w:top w:val="none" w:sz="0" w:space="0" w:color="auto"/>
            <w:left w:val="none" w:sz="0" w:space="0" w:color="auto"/>
            <w:bottom w:val="none" w:sz="0" w:space="0" w:color="auto"/>
            <w:right w:val="none" w:sz="0" w:space="0" w:color="auto"/>
          </w:divBdr>
        </w:div>
        <w:div w:id="907114946">
          <w:marLeft w:val="0"/>
          <w:marRight w:val="0"/>
          <w:marTop w:val="0"/>
          <w:marBottom w:val="0"/>
          <w:divBdr>
            <w:top w:val="none" w:sz="0" w:space="0" w:color="auto"/>
            <w:left w:val="none" w:sz="0" w:space="0" w:color="auto"/>
            <w:bottom w:val="none" w:sz="0" w:space="0" w:color="auto"/>
            <w:right w:val="none" w:sz="0" w:space="0" w:color="auto"/>
          </w:divBdr>
        </w:div>
        <w:div w:id="962073654">
          <w:marLeft w:val="0"/>
          <w:marRight w:val="0"/>
          <w:marTop w:val="0"/>
          <w:marBottom w:val="0"/>
          <w:divBdr>
            <w:top w:val="none" w:sz="0" w:space="0" w:color="auto"/>
            <w:left w:val="none" w:sz="0" w:space="0" w:color="auto"/>
            <w:bottom w:val="none" w:sz="0" w:space="0" w:color="auto"/>
            <w:right w:val="none" w:sz="0" w:space="0" w:color="auto"/>
          </w:divBdr>
        </w:div>
        <w:div w:id="1231841818">
          <w:marLeft w:val="0"/>
          <w:marRight w:val="0"/>
          <w:marTop w:val="0"/>
          <w:marBottom w:val="0"/>
          <w:divBdr>
            <w:top w:val="none" w:sz="0" w:space="0" w:color="auto"/>
            <w:left w:val="none" w:sz="0" w:space="0" w:color="auto"/>
            <w:bottom w:val="none" w:sz="0" w:space="0" w:color="auto"/>
            <w:right w:val="none" w:sz="0" w:space="0" w:color="auto"/>
          </w:divBdr>
        </w:div>
        <w:div w:id="1508207073">
          <w:marLeft w:val="0"/>
          <w:marRight w:val="0"/>
          <w:marTop w:val="0"/>
          <w:marBottom w:val="0"/>
          <w:divBdr>
            <w:top w:val="none" w:sz="0" w:space="0" w:color="auto"/>
            <w:left w:val="none" w:sz="0" w:space="0" w:color="auto"/>
            <w:bottom w:val="none" w:sz="0" w:space="0" w:color="auto"/>
            <w:right w:val="none" w:sz="0" w:space="0" w:color="auto"/>
          </w:divBdr>
        </w:div>
        <w:div w:id="1615097087">
          <w:marLeft w:val="0"/>
          <w:marRight w:val="0"/>
          <w:marTop w:val="0"/>
          <w:marBottom w:val="0"/>
          <w:divBdr>
            <w:top w:val="none" w:sz="0" w:space="0" w:color="auto"/>
            <w:left w:val="none" w:sz="0" w:space="0" w:color="auto"/>
            <w:bottom w:val="none" w:sz="0" w:space="0" w:color="auto"/>
            <w:right w:val="none" w:sz="0" w:space="0" w:color="auto"/>
          </w:divBdr>
        </w:div>
        <w:div w:id="1733192700">
          <w:marLeft w:val="0"/>
          <w:marRight w:val="0"/>
          <w:marTop w:val="0"/>
          <w:marBottom w:val="0"/>
          <w:divBdr>
            <w:top w:val="none" w:sz="0" w:space="0" w:color="auto"/>
            <w:left w:val="none" w:sz="0" w:space="0" w:color="auto"/>
            <w:bottom w:val="none" w:sz="0" w:space="0" w:color="auto"/>
            <w:right w:val="none" w:sz="0" w:space="0" w:color="auto"/>
          </w:divBdr>
        </w:div>
        <w:div w:id="1764762627">
          <w:marLeft w:val="0"/>
          <w:marRight w:val="0"/>
          <w:marTop w:val="0"/>
          <w:marBottom w:val="0"/>
          <w:divBdr>
            <w:top w:val="none" w:sz="0" w:space="0" w:color="auto"/>
            <w:left w:val="none" w:sz="0" w:space="0" w:color="auto"/>
            <w:bottom w:val="none" w:sz="0" w:space="0" w:color="auto"/>
            <w:right w:val="none" w:sz="0" w:space="0" w:color="auto"/>
          </w:divBdr>
        </w:div>
        <w:div w:id="1961183315">
          <w:marLeft w:val="0"/>
          <w:marRight w:val="0"/>
          <w:marTop w:val="0"/>
          <w:marBottom w:val="0"/>
          <w:divBdr>
            <w:top w:val="none" w:sz="0" w:space="0" w:color="auto"/>
            <w:left w:val="none" w:sz="0" w:space="0" w:color="auto"/>
            <w:bottom w:val="none" w:sz="0" w:space="0" w:color="auto"/>
            <w:right w:val="none" w:sz="0" w:space="0" w:color="auto"/>
          </w:divBdr>
        </w:div>
        <w:div w:id="2018074611">
          <w:marLeft w:val="0"/>
          <w:marRight w:val="0"/>
          <w:marTop w:val="0"/>
          <w:marBottom w:val="0"/>
          <w:divBdr>
            <w:top w:val="none" w:sz="0" w:space="0" w:color="auto"/>
            <w:left w:val="none" w:sz="0" w:space="0" w:color="auto"/>
            <w:bottom w:val="none" w:sz="0" w:space="0" w:color="auto"/>
            <w:right w:val="none" w:sz="0" w:space="0" w:color="auto"/>
          </w:divBdr>
        </w:div>
        <w:div w:id="2045250233">
          <w:marLeft w:val="0"/>
          <w:marRight w:val="0"/>
          <w:marTop w:val="0"/>
          <w:marBottom w:val="0"/>
          <w:divBdr>
            <w:top w:val="none" w:sz="0" w:space="0" w:color="auto"/>
            <w:left w:val="none" w:sz="0" w:space="0" w:color="auto"/>
            <w:bottom w:val="none" w:sz="0" w:space="0" w:color="auto"/>
            <w:right w:val="none" w:sz="0" w:space="0" w:color="auto"/>
          </w:divBdr>
        </w:div>
        <w:div w:id="2123568069">
          <w:marLeft w:val="0"/>
          <w:marRight w:val="0"/>
          <w:marTop w:val="0"/>
          <w:marBottom w:val="0"/>
          <w:divBdr>
            <w:top w:val="none" w:sz="0" w:space="0" w:color="auto"/>
            <w:left w:val="none" w:sz="0" w:space="0" w:color="auto"/>
            <w:bottom w:val="none" w:sz="0" w:space="0" w:color="auto"/>
            <w:right w:val="none" w:sz="0" w:space="0" w:color="auto"/>
          </w:divBdr>
        </w:div>
      </w:divsChild>
    </w:div>
    <w:div w:id="355009177">
      <w:bodyDiv w:val="1"/>
      <w:marLeft w:val="0"/>
      <w:marRight w:val="0"/>
      <w:marTop w:val="0"/>
      <w:marBottom w:val="0"/>
      <w:divBdr>
        <w:top w:val="none" w:sz="0" w:space="0" w:color="auto"/>
        <w:left w:val="none" w:sz="0" w:space="0" w:color="auto"/>
        <w:bottom w:val="none" w:sz="0" w:space="0" w:color="auto"/>
        <w:right w:val="none" w:sz="0" w:space="0" w:color="auto"/>
      </w:divBdr>
      <w:divsChild>
        <w:div w:id="2104107264">
          <w:marLeft w:val="547"/>
          <w:marRight w:val="0"/>
          <w:marTop w:val="0"/>
          <w:marBottom w:val="0"/>
          <w:divBdr>
            <w:top w:val="none" w:sz="0" w:space="0" w:color="auto"/>
            <w:left w:val="none" w:sz="0" w:space="0" w:color="auto"/>
            <w:bottom w:val="none" w:sz="0" w:space="0" w:color="auto"/>
            <w:right w:val="none" w:sz="0" w:space="0" w:color="auto"/>
          </w:divBdr>
        </w:div>
      </w:divsChild>
    </w:div>
    <w:div w:id="375206171">
      <w:bodyDiv w:val="1"/>
      <w:marLeft w:val="0"/>
      <w:marRight w:val="0"/>
      <w:marTop w:val="0"/>
      <w:marBottom w:val="0"/>
      <w:divBdr>
        <w:top w:val="none" w:sz="0" w:space="0" w:color="auto"/>
        <w:left w:val="none" w:sz="0" w:space="0" w:color="auto"/>
        <w:bottom w:val="none" w:sz="0" w:space="0" w:color="auto"/>
        <w:right w:val="none" w:sz="0" w:space="0" w:color="auto"/>
      </w:divBdr>
      <w:divsChild>
        <w:div w:id="1346130380">
          <w:marLeft w:val="547"/>
          <w:marRight w:val="0"/>
          <w:marTop w:val="0"/>
          <w:marBottom w:val="0"/>
          <w:divBdr>
            <w:top w:val="none" w:sz="0" w:space="0" w:color="auto"/>
            <w:left w:val="none" w:sz="0" w:space="0" w:color="auto"/>
            <w:bottom w:val="none" w:sz="0" w:space="0" w:color="auto"/>
            <w:right w:val="none" w:sz="0" w:space="0" w:color="auto"/>
          </w:divBdr>
        </w:div>
      </w:divsChild>
    </w:div>
    <w:div w:id="419062054">
      <w:bodyDiv w:val="1"/>
      <w:marLeft w:val="0"/>
      <w:marRight w:val="0"/>
      <w:marTop w:val="0"/>
      <w:marBottom w:val="0"/>
      <w:divBdr>
        <w:top w:val="none" w:sz="0" w:space="0" w:color="auto"/>
        <w:left w:val="none" w:sz="0" w:space="0" w:color="auto"/>
        <w:bottom w:val="none" w:sz="0" w:space="0" w:color="auto"/>
        <w:right w:val="none" w:sz="0" w:space="0" w:color="auto"/>
      </w:divBdr>
      <w:divsChild>
        <w:div w:id="345206282">
          <w:marLeft w:val="0"/>
          <w:marRight w:val="0"/>
          <w:marTop w:val="0"/>
          <w:marBottom w:val="0"/>
          <w:divBdr>
            <w:top w:val="none" w:sz="0" w:space="0" w:color="auto"/>
            <w:left w:val="none" w:sz="0" w:space="0" w:color="auto"/>
            <w:bottom w:val="none" w:sz="0" w:space="0" w:color="auto"/>
            <w:right w:val="none" w:sz="0" w:space="0" w:color="auto"/>
          </w:divBdr>
        </w:div>
        <w:div w:id="1016081468">
          <w:marLeft w:val="0"/>
          <w:marRight w:val="0"/>
          <w:marTop w:val="0"/>
          <w:marBottom w:val="0"/>
          <w:divBdr>
            <w:top w:val="none" w:sz="0" w:space="0" w:color="auto"/>
            <w:left w:val="none" w:sz="0" w:space="0" w:color="auto"/>
            <w:bottom w:val="none" w:sz="0" w:space="0" w:color="auto"/>
            <w:right w:val="none" w:sz="0" w:space="0" w:color="auto"/>
          </w:divBdr>
        </w:div>
      </w:divsChild>
    </w:div>
    <w:div w:id="420105719">
      <w:bodyDiv w:val="1"/>
      <w:marLeft w:val="0"/>
      <w:marRight w:val="0"/>
      <w:marTop w:val="0"/>
      <w:marBottom w:val="0"/>
      <w:divBdr>
        <w:top w:val="none" w:sz="0" w:space="0" w:color="auto"/>
        <w:left w:val="none" w:sz="0" w:space="0" w:color="auto"/>
        <w:bottom w:val="none" w:sz="0" w:space="0" w:color="auto"/>
        <w:right w:val="none" w:sz="0" w:space="0" w:color="auto"/>
      </w:divBdr>
    </w:div>
    <w:div w:id="481235368">
      <w:bodyDiv w:val="1"/>
      <w:marLeft w:val="0"/>
      <w:marRight w:val="0"/>
      <w:marTop w:val="0"/>
      <w:marBottom w:val="0"/>
      <w:divBdr>
        <w:top w:val="none" w:sz="0" w:space="0" w:color="auto"/>
        <w:left w:val="none" w:sz="0" w:space="0" w:color="auto"/>
        <w:bottom w:val="none" w:sz="0" w:space="0" w:color="auto"/>
        <w:right w:val="none" w:sz="0" w:space="0" w:color="auto"/>
      </w:divBdr>
      <w:divsChild>
        <w:div w:id="2129274336">
          <w:marLeft w:val="547"/>
          <w:marRight w:val="0"/>
          <w:marTop w:val="0"/>
          <w:marBottom w:val="0"/>
          <w:divBdr>
            <w:top w:val="none" w:sz="0" w:space="0" w:color="auto"/>
            <w:left w:val="none" w:sz="0" w:space="0" w:color="auto"/>
            <w:bottom w:val="none" w:sz="0" w:space="0" w:color="auto"/>
            <w:right w:val="none" w:sz="0" w:space="0" w:color="auto"/>
          </w:divBdr>
        </w:div>
      </w:divsChild>
    </w:div>
    <w:div w:id="512720611">
      <w:bodyDiv w:val="1"/>
      <w:marLeft w:val="0"/>
      <w:marRight w:val="0"/>
      <w:marTop w:val="0"/>
      <w:marBottom w:val="0"/>
      <w:divBdr>
        <w:top w:val="none" w:sz="0" w:space="0" w:color="auto"/>
        <w:left w:val="none" w:sz="0" w:space="0" w:color="auto"/>
        <w:bottom w:val="none" w:sz="0" w:space="0" w:color="auto"/>
        <w:right w:val="none" w:sz="0" w:space="0" w:color="auto"/>
      </w:divBdr>
    </w:div>
    <w:div w:id="565651748">
      <w:bodyDiv w:val="1"/>
      <w:marLeft w:val="0"/>
      <w:marRight w:val="0"/>
      <w:marTop w:val="0"/>
      <w:marBottom w:val="0"/>
      <w:divBdr>
        <w:top w:val="none" w:sz="0" w:space="0" w:color="auto"/>
        <w:left w:val="none" w:sz="0" w:space="0" w:color="auto"/>
        <w:bottom w:val="none" w:sz="0" w:space="0" w:color="auto"/>
        <w:right w:val="none" w:sz="0" w:space="0" w:color="auto"/>
      </w:divBdr>
    </w:div>
    <w:div w:id="594828441">
      <w:bodyDiv w:val="1"/>
      <w:marLeft w:val="0"/>
      <w:marRight w:val="0"/>
      <w:marTop w:val="0"/>
      <w:marBottom w:val="0"/>
      <w:divBdr>
        <w:top w:val="none" w:sz="0" w:space="0" w:color="auto"/>
        <w:left w:val="none" w:sz="0" w:space="0" w:color="auto"/>
        <w:bottom w:val="none" w:sz="0" w:space="0" w:color="auto"/>
        <w:right w:val="none" w:sz="0" w:space="0" w:color="auto"/>
      </w:divBdr>
    </w:div>
    <w:div w:id="669404805">
      <w:bodyDiv w:val="1"/>
      <w:marLeft w:val="0"/>
      <w:marRight w:val="0"/>
      <w:marTop w:val="0"/>
      <w:marBottom w:val="0"/>
      <w:divBdr>
        <w:top w:val="none" w:sz="0" w:space="0" w:color="auto"/>
        <w:left w:val="none" w:sz="0" w:space="0" w:color="auto"/>
        <w:bottom w:val="none" w:sz="0" w:space="0" w:color="auto"/>
        <w:right w:val="none" w:sz="0" w:space="0" w:color="auto"/>
      </w:divBdr>
      <w:divsChild>
        <w:div w:id="1856962691">
          <w:marLeft w:val="547"/>
          <w:marRight w:val="0"/>
          <w:marTop w:val="0"/>
          <w:marBottom w:val="0"/>
          <w:divBdr>
            <w:top w:val="none" w:sz="0" w:space="0" w:color="auto"/>
            <w:left w:val="none" w:sz="0" w:space="0" w:color="auto"/>
            <w:bottom w:val="none" w:sz="0" w:space="0" w:color="auto"/>
            <w:right w:val="none" w:sz="0" w:space="0" w:color="auto"/>
          </w:divBdr>
        </w:div>
      </w:divsChild>
    </w:div>
    <w:div w:id="669795704">
      <w:bodyDiv w:val="1"/>
      <w:marLeft w:val="0"/>
      <w:marRight w:val="0"/>
      <w:marTop w:val="0"/>
      <w:marBottom w:val="0"/>
      <w:divBdr>
        <w:top w:val="none" w:sz="0" w:space="0" w:color="auto"/>
        <w:left w:val="none" w:sz="0" w:space="0" w:color="auto"/>
        <w:bottom w:val="none" w:sz="0" w:space="0" w:color="auto"/>
        <w:right w:val="none" w:sz="0" w:space="0" w:color="auto"/>
      </w:divBdr>
    </w:div>
    <w:div w:id="728727358">
      <w:bodyDiv w:val="1"/>
      <w:marLeft w:val="0"/>
      <w:marRight w:val="0"/>
      <w:marTop w:val="0"/>
      <w:marBottom w:val="0"/>
      <w:divBdr>
        <w:top w:val="none" w:sz="0" w:space="0" w:color="auto"/>
        <w:left w:val="none" w:sz="0" w:space="0" w:color="auto"/>
        <w:bottom w:val="none" w:sz="0" w:space="0" w:color="auto"/>
        <w:right w:val="none" w:sz="0" w:space="0" w:color="auto"/>
      </w:divBdr>
    </w:div>
    <w:div w:id="730809140">
      <w:bodyDiv w:val="1"/>
      <w:marLeft w:val="0"/>
      <w:marRight w:val="0"/>
      <w:marTop w:val="0"/>
      <w:marBottom w:val="0"/>
      <w:divBdr>
        <w:top w:val="none" w:sz="0" w:space="0" w:color="auto"/>
        <w:left w:val="none" w:sz="0" w:space="0" w:color="auto"/>
        <w:bottom w:val="none" w:sz="0" w:space="0" w:color="auto"/>
        <w:right w:val="none" w:sz="0" w:space="0" w:color="auto"/>
      </w:divBdr>
      <w:divsChild>
        <w:div w:id="983050964">
          <w:marLeft w:val="547"/>
          <w:marRight w:val="0"/>
          <w:marTop w:val="0"/>
          <w:marBottom w:val="0"/>
          <w:divBdr>
            <w:top w:val="none" w:sz="0" w:space="0" w:color="auto"/>
            <w:left w:val="none" w:sz="0" w:space="0" w:color="auto"/>
            <w:bottom w:val="none" w:sz="0" w:space="0" w:color="auto"/>
            <w:right w:val="none" w:sz="0" w:space="0" w:color="auto"/>
          </w:divBdr>
        </w:div>
      </w:divsChild>
    </w:div>
    <w:div w:id="740323346">
      <w:bodyDiv w:val="1"/>
      <w:marLeft w:val="0"/>
      <w:marRight w:val="0"/>
      <w:marTop w:val="0"/>
      <w:marBottom w:val="0"/>
      <w:divBdr>
        <w:top w:val="none" w:sz="0" w:space="0" w:color="auto"/>
        <w:left w:val="none" w:sz="0" w:space="0" w:color="auto"/>
        <w:bottom w:val="none" w:sz="0" w:space="0" w:color="auto"/>
        <w:right w:val="none" w:sz="0" w:space="0" w:color="auto"/>
      </w:divBdr>
    </w:div>
    <w:div w:id="767624682">
      <w:bodyDiv w:val="1"/>
      <w:marLeft w:val="0"/>
      <w:marRight w:val="0"/>
      <w:marTop w:val="0"/>
      <w:marBottom w:val="0"/>
      <w:divBdr>
        <w:top w:val="none" w:sz="0" w:space="0" w:color="auto"/>
        <w:left w:val="none" w:sz="0" w:space="0" w:color="auto"/>
        <w:bottom w:val="none" w:sz="0" w:space="0" w:color="auto"/>
        <w:right w:val="none" w:sz="0" w:space="0" w:color="auto"/>
      </w:divBdr>
    </w:div>
    <w:div w:id="829836035">
      <w:bodyDiv w:val="1"/>
      <w:marLeft w:val="0"/>
      <w:marRight w:val="0"/>
      <w:marTop w:val="0"/>
      <w:marBottom w:val="0"/>
      <w:divBdr>
        <w:top w:val="none" w:sz="0" w:space="0" w:color="auto"/>
        <w:left w:val="none" w:sz="0" w:space="0" w:color="auto"/>
        <w:bottom w:val="none" w:sz="0" w:space="0" w:color="auto"/>
        <w:right w:val="none" w:sz="0" w:space="0" w:color="auto"/>
      </w:divBdr>
    </w:div>
    <w:div w:id="867061511">
      <w:bodyDiv w:val="1"/>
      <w:marLeft w:val="0"/>
      <w:marRight w:val="0"/>
      <w:marTop w:val="0"/>
      <w:marBottom w:val="0"/>
      <w:divBdr>
        <w:top w:val="none" w:sz="0" w:space="0" w:color="auto"/>
        <w:left w:val="none" w:sz="0" w:space="0" w:color="auto"/>
        <w:bottom w:val="none" w:sz="0" w:space="0" w:color="auto"/>
        <w:right w:val="none" w:sz="0" w:space="0" w:color="auto"/>
      </w:divBdr>
      <w:divsChild>
        <w:div w:id="55475723">
          <w:marLeft w:val="0"/>
          <w:marRight w:val="0"/>
          <w:marTop w:val="0"/>
          <w:marBottom w:val="0"/>
          <w:divBdr>
            <w:top w:val="none" w:sz="0" w:space="0" w:color="auto"/>
            <w:left w:val="none" w:sz="0" w:space="0" w:color="auto"/>
            <w:bottom w:val="none" w:sz="0" w:space="0" w:color="auto"/>
            <w:right w:val="none" w:sz="0" w:space="0" w:color="auto"/>
          </w:divBdr>
        </w:div>
        <w:div w:id="214391077">
          <w:marLeft w:val="0"/>
          <w:marRight w:val="0"/>
          <w:marTop w:val="0"/>
          <w:marBottom w:val="0"/>
          <w:divBdr>
            <w:top w:val="none" w:sz="0" w:space="0" w:color="auto"/>
            <w:left w:val="none" w:sz="0" w:space="0" w:color="auto"/>
            <w:bottom w:val="none" w:sz="0" w:space="0" w:color="auto"/>
            <w:right w:val="none" w:sz="0" w:space="0" w:color="auto"/>
          </w:divBdr>
        </w:div>
        <w:div w:id="298150101">
          <w:marLeft w:val="0"/>
          <w:marRight w:val="0"/>
          <w:marTop w:val="0"/>
          <w:marBottom w:val="0"/>
          <w:divBdr>
            <w:top w:val="none" w:sz="0" w:space="0" w:color="auto"/>
            <w:left w:val="none" w:sz="0" w:space="0" w:color="auto"/>
            <w:bottom w:val="none" w:sz="0" w:space="0" w:color="auto"/>
            <w:right w:val="none" w:sz="0" w:space="0" w:color="auto"/>
          </w:divBdr>
        </w:div>
        <w:div w:id="436021153">
          <w:marLeft w:val="0"/>
          <w:marRight w:val="0"/>
          <w:marTop w:val="0"/>
          <w:marBottom w:val="0"/>
          <w:divBdr>
            <w:top w:val="none" w:sz="0" w:space="0" w:color="auto"/>
            <w:left w:val="none" w:sz="0" w:space="0" w:color="auto"/>
            <w:bottom w:val="none" w:sz="0" w:space="0" w:color="auto"/>
            <w:right w:val="none" w:sz="0" w:space="0" w:color="auto"/>
          </w:divBdr>
        </w:div>
        <w:div w:id="560554906">
          <w:marLeft w:val="0"/>
          <w:marRight w:val="0"/>
          <w:marTop w:val="0"/>
          <w:marBottom w:val="0"/>
          <w:divBdr>
            <w:top w:val="none" w:sz="0" w:space="0" w:color="auto"/>
            <w:left w:val="none" w:sz="0" w:space="0" w:color="auto"/>
            <w:bottom w:val="none" w:sz="0" w:space="0" w:color="auto"/>
            <w:right w:val="none" w:sz="0" w:space="0" w:color="auto"/>
          </w:divBdr>
        </w:div>
        <w:div w:id="562639609">
          <w:marLeft w:val="0"/>
          <w:marRight w:val="0"/>
          <w:marTop w:val="0"/>
          <w:marBottom w:val="0"/>
          <w:divBdr>
            <w:top w:val="none" w:sz="0" w:space="0" w:color="auto"/>
            <w:left w:val="none" w:sz="0" w:space="0" w:color="auto"/>
            <w:bottom w:val="none" w:sz="0" w:space="0" w:color="auto"/>
            <w:right w:val="none" w:sz="0" w:space="0" w:color="auto"/>
          </w:divBdr>
        </w:div>
        <w:div w:id="1338262890">
          <w:marLeft w:val="0"/>
          <w:marRight w:val="0"/>
          <w:marTop w:val="0"/>
          <w:marBottom w:val="0"/>
          <w:divBdr>
            <w:top w:val="none" w:sz="0" w:space="0" w:color="auto"/>
            <w:left w:val="none" w:sz="0" w:space="0" w:color="auto"/>
            <w:bottom w:val="none" w:sz="0" w:space="0" w:color="auto"/>
            <w:right w:val="none" w:sz="0" w:space="0" w:color="auto"/>
          </w:divBdr>
        </w:div>
        <w:div w:id="1398092469">
          <w:marLeft w:val="0"/>
          <w:marRight w:val="0"/>
          <w:marTop w:val="0"/>
          <w:marBottom w:val="0"/>
          <w:divBdr>
            <w:top w:val="none" w:sz="0" w:space="0" w:color="auto"/>
            <w:left w:val="none" w:sz="0" w:space="0" w:color="auto"/>
            <w:bottom w:val="none" w:sz="0" w:space="0" w:color="auto"/>
            <w:right w:val="none" w:sz="0" w:space="0" w:color="auto"/>
          </w:divBdr>
        </w:div>
        <w:div w:id="1581020226">
          <w:marLeft w:val="0"/>
          <w:marRight w:val="0"/>
          <w:marTop w:val="0"/>
          <w:marBottom w:val="0"/>
          <w:divBdr>
            <w:top w:val="none" w:sz="0" w:space="0" w:color="auto"/>
            <w:left w:val="none" w:sz="0" w:space="0" w:color="auto"/>
            <w:bottom w:val="none" w:sz="0" w:space="0" w:color="auto"/>
            <w:right w:val="none" w:sz="0" w:space="0" w:color="auto"/>
          </w:divBdr>
        </w:div>
        <w:div w:id="1849052903">
          <w:marLeft w:val="0"/>
          <w:marRight w:val="0"/>
          <w:marTop w:val="0"/>
          <w:marBottom w:val="0"/>
          <w:divBdr>
            <w:top w:val="none" w:sz="0" w:space="0" w:color="auto"/>
            <w:left w:val="none" w:sz="0" w:space="0" w:color="auto"/>
            <w:bottom w:val="none" w:sz="0" w:space="0" w:color="auto"/>
            <w:right w:val="none" w:sz="0" w:space="0" w:color="auto"/>
          </w:divBdr>
        </w:div>
      </w:divsChild>
    </w:div>
    <w:div w:id="870654902">
      <w:bodyDiv w:val="1"/>
      <w:marLeft w:val="0"/>
      <w:marRight w:val="0"/>
      <w:marTop w:val="0"/>
      <w:marBottom w:val="0"/>
      <w:divBdr>
        <w:top w:val="none" w:sz="0" w:space="0" w:color="auto"/>
        <w:left w:val="none" w:sz="0" w:space="0" w:color="auto"/>
        <w:bottom w:val="none" w:sz="0" w:space="0" w:color="auto"/>
        <w:right w:val="none" w:sz="0" w:space="0" w:color="auto"/>
      </w:divBdr>
    </w:div>
    <w:div w:id="871262342">
      <w:bodyDiv w:val="1"/>
      <w:marLeft w:val="0"/>
      <w:marRight w:val="0"/>
      <w:marTop w:val="0"/>
      <w:marBottom w:val="0"/>
      <w:divBdr>
        <w:top w:val="none" w:sz="0" w:space="0" w:color="auto"/>
        <w:left w:val="none" w:sz="0" w:space="0" w:color="auto"/>
        <w:bottom w:val="none" w:sz="0" w:space="0" w:color="auto"/>
        <w:right w:val="none" w:sz="0" w:space="0" w:color="auto"/>
      </w:divBdr>
    </w:div>
    <w:div w:id="872958290">
      <w:bodyDiv w:val="1"/>
      <w:marLeft w:val="0"/>
      <w:marRight w:val="0"/>
      <w:marTop w:val="0"/>
      <w:marBottom w:val="0"/>
      <w:divBdr>
        <w:top w:val="none" w:sz="0" w:space="0" w:color="auto"/>
        <w:left w:val="none" w:sz="0" w:space="0" w:color="auto"/>
        <w:bottom w:val="none" w:sz="0" w:space="0" w:color="auto"/>
        <w:right w:val="none" w:sz="0" w:space="0" w:color="auto"/>
      </w:divBdr>
    </w:div>
    <w:div w:id="882670982">
      <w:bodyDiv w:val="1"/>
      <w:marLeft w:val="0"/>
      <w:marRight w:val="0"/>
      <w:marTop w:val="0"/>
      <w:marBottom w:val="0"/>
      <w:divBdr>
        <w:top w:val="none" w:sz="0" w:space="0" w:color="auto"/>
        <w:left w:val="none" w:sz="0" w:space="0" w:color="auto"/>
        <w:bottom w:val="none" w:sz="0" w:space="0" w:color="auto"/>
        <w:right w:val="none" w:sz="0" w:space="0" w:color="auto"/>
      </w:divBdr>
      <w:divsChild>
        <w:div w:id="361059810">
          <w:marLeft w:val="0"/>
          <w:marRight w:val="0"/>
          <w:marTop w:val="0"/>
          <w:marBottom w:val="0"/>
          <w:divBdr>
            <w:top w:val="none" w:sz="0" w:space="0" w:color="auto"/>
            <w:left w:val="none" w:sz="0" w:space="0" w:color="auto"/>
            <w:bottom w:val="none" w:sz="0" w:space="0" w:color="auto"/>
            <w:right w:val="none" w:sz="0" w:space="0" w:color="auto"/>
          </w:divBdr>
        </w:div>
        <w:div w:id="752166768">
          <w:marLeft w:val="0"/>
          <w:marRight w:val="0"/>
          <w:marTop w:val="0"/>
          <w:marBottom w:val="0"/>
          <w:divBdr>
            <w:top w:val="none" w:sz="0" w:space="0" w:color="auto"/>
            <w:left w:val="none" w:sz="0" w:space="0" w:color="auto"/>
            <w:bottom w:val="none" w:sz="0" w:space="0" w:color="auto"/>
            <w:right w:val="none" w:sz="0" w:space="0" w:color="auto"/>
          </w:divBdr>
        </w:div>
        <w:div w:id="817848141">
          <w:marLeft w:val="0"/>
          <w:marRight w:val="0"/>
          <w:marTop w:val="0"/>
          <w:marBottom w:val="0"/>
          <w:divBdr>
            <w:top w:val="none" w:sz="0" w:space="0" w:color="auto"/>
            <w:left w:val="none" w:sz="0" w:space="0" w:color="auto"/>
            <w:bottom w:val="none" w:sz="0" w:space="0" w:color="auto"/>
            <w:right w:val="none" w:sz="0" w:space="0" w:color="auto"/>
          </w:divBdr>
        </w:div>
        <w:div w:id="1615282275">
          <w:marLeft w:val="0"/>
          <w:marRight w:val="0"/>
          <w:marTop w:val="0"/>
          <w:marBottom w:val="0"/>
          <w:divBdr>
            <w:top w:val="none" w:sz="0" w:space="0" w:color="auto"/>
            <w:left w:val="none" w:sz="0" w:space="0" w:color="auto"/>
            <w:bottom w:val="none" w:sz="0" w:space="0" w:color="auto"/>
            <w:right w:val="none" w:sz="0" w:space="0" w:color="auto"/>
          </w:divBdr>
        </w:div>
        <w:div w:id="1720471555">
          <w:marLeft w:val="0"/>
          <w:marRight w:val="0"/>
          <w:marTop w:val="0"/>
          <w:marBottom w:val="0"/>
          <w:divBdr>
            <w:top w:val="none" w:sz="0" w:space="0" w:color="auto"/>
            <w:left w:val="none" w:sz="0" w:space="0" w:color="auto"/>
            <w:bottom w:val="none" w:sz="0" w:space="0" w:color="auto"/>
            <w:right w:val="none" w:sz="0" w:space="0" w:color="auto"/>
          </w:divBdr>
        </w:div>
        <w:div w:id="2140146329">
          <w:marLeft w:val="0"/>
          <w:marRight w:val="0"/>
          <w:marTop w:val="0"/>
          <w:marBottom w:val="0"/>
          <w:divBdr>
            <w:top w:val="none" w:sz="0" w:space="0" w:color="auto"/>
            <w:left w:val="none" w:sz="0" w:space="0" w:color="auto"/>
            <w:bottom w:val="none" w:sz="0" w:space="0" w:color="auto"/>
            <w:right w:val="none" w:sz="0" w:space="0" w:color="auto"/>
          </w:divBdr>
        </w:div>
      </w:divsChild>
    </w:div>
    <w:div w:id="950090358">
      <w:bodyDiv w:val="1"/>
      <w:marLeft w:val="0"/>
      <w:marRight w:val="0"/>
      <w:marTop w:val="0"/>
      <w:marBottom w:val="0"/>
      <w:divBdr>
        <w:top w:val="none" w:sz="0" w:space="0" w:color="auto"/>
        <w:left w:val="none" w:sz="0" w:space="0" w:color="auto"/>
        <w:bottom w:val="none" w:sz="0" w:space="0" w:color="auto"/>
        <w:right w:val="none" w:sz="0" w:space="0" w:color="auto"/>
      </w:divBdr>
    </w:div>
    <w:div w:id="1016035015">
      <w:bodyDiv w:val="1"/>
      <w:marLeft w:val="0"/>
      <w:marRight w:val="0"/>
      <w:marTop w:val="0"/>
      <w:marBottom w:val="0"/>
      <w:divBdr>
        <w:top w:val="none" w:sz="0" w:space="0" w:color="auto"/>
        <w:left w:val="none" w:sz="0" w:space="0" w:color="auto"/>
        <w:bottom w:val="none" w:sz="0" w:space="0" w:color="auto"/>
        <w:right w:val="none" w:sz="0" w:space="0" w:color="auto"/>
      </w:divBdr>
    </w:div>
    <w:div w:id="1026444399">
      <w:bodyDiv w:val="1"/>
      <w:marLeft w:val="0"/>
      <w:marRight w:val="0"/>
      <w:marTop w:val="0"/>
      <w:marBottom w:val="0"/>
      <w:divBdr>
        <w:top w:val="none" w:sz="0" w:space="0" w:color="auto"/>
        <w:left w:val="none" w:sz="0" w:space="0" w:color="auto"/>
        <w:bottom w:val="none" w:sz="0" w:space="0" w:color="auto"/>
        <w:right w:val="none" w:sz="0" w:space="0" w:color="auto"/>
      </w:divBdr>
      <w:divsChild>
        <w:div w:id="700713656">
          <w:marLeft w:val="0"/>
          <w:marRight w:val="0"/>
          <w:marTop w:val="0"/>
          <w:marBottom w:val="0"/>
          <w:divBdr>
            <w:top w:val="none" w:sz="0" w:space="0" w:color="auto"/>
            <w:left w:val="none" w:sz="0" w:space="0" w:color="auto"/>
            <w:bottom w:val="none" w:sz="0" w:space="0" w:color="auto"/>
            <w:right w:val="none" w:sz="0" w:space="0" w:color="auto"/>
          </w:divBdr>
        </w:div>
        <w:div w:id="1034961099">
          <w:marLeft w:val="0"/>
          <w:marRight w:val="0"/>
          <w:marTop w:val="0"/>
          <w:marBottom w:val="0"/>
          <w:divBdr>
            <w:top w:val="none" w:sz="0" w:space="0" w:color="auto"/>
            <w:left w:val="none" w:sz="0" w:space="0" w:color="auto"/>
            <w:bottom w:val="none" w:sz="0" w:space="0" w:color="auto"/>
            <w:right w:val="none" w:sz="0" w:space="0" w:color="auto"/>
          </w:divBdr>
        </w:div>
        <w:div w:id="1161852379">
          <w:marLeft w:val="0"/>
          <w:marRight w:val="0"/>
          <w:marTop w:val="0"/>
          <w:marBottom w:val="0"/>
          <w:divBdr>
            <w:top w:val="none" w:sz="0" w:space="0" w:color="auto"/>
            <w:left w:val="none" w:sz="0" w:space="0" w:color="auto"/>
            <w:bottom w:val="none" w:sz="0" w:space="0" w:color="auto"/>
            <w:right w:val="none" w:sz="0" w:space="0" w:color="auto"/>
          </w:divBdr>
        </w:div>
        <w:div w:id="1868105303">
          <w:marLeft w:val="0"/>
          <w:marRight w:val="0"/>
          <w:marTop w:val="0"/>
          <w:marBottom w:val="0"/>
          <w:divBdr>
            <w:top w:val="none" w:sz="0" w:space="0" w:color="auto"/>
            <w:left w:val="none" w:sz="0" w:space="0" w:color="auto"/>
            <w:bottom w:val="none" w:sz="0" w:space="0" w:color="auto"/>
            <w:right w:val="none" w:sz="0" w:space="0" w:color="auto"/>
          </w:divBdr>
        </w:div>
        <w:div w:id="1891961524">
          <w:marLeft w:val="0"/>
          <w:marRight w:val="0"/>
          <w:marTop w:val="0"/>
          <w:marBottom w:val="0"/>
          <w:divBdr>
            <w:top w:val="none" w:sz="0" w:space="0" w:color="auto"/>
            <w:left w:val="none" w:sz="0" w:space="0" w:color="auto"/>
            <w:bottom w:val="none" w:sz="0" w:space="0" w:color="auto"/>
            <w:right w:val="none" w:sz="0" w:space="0" w:color="auto"/>
          </w:divBdr>
        </w:div>
        <w:div w:id="2048867829">
          <w:marLeft w:val="0"/>
          <w:marRight w:val="0"/>
          <w:marTop w:val="0"/>
          <w:marBottom w:val="0"/>
          <w:divBdr>
            <w:top w:val="none" w:sz="0" w:space="0" w:color="auto"/>
            <w:left w:val="none" w:sz="0" w:space="0" w:color="auto"/>
            <w:bottom w:val="none" w:sz="0" w:space="0" w:color="auto"/>
            <w:right w:val="none" w:sz="0" w:space="0" w:color="auto"/>
          </w:divBdr>
        </w:div>
      </w:divsChild>
    </w:div>
    <w:div w:id="1041975779">
      <w:bodyDiv w:val="1"/>
      <w:marLeft w:val="0"/>
      <w:marRight w:val="0"/>
      <w:marTop w:val="0"/>
      <w:marBottom w:val="0"/>
      <w:divBdr>
        <w:top w:val="none" w:sz="0" w:space="0" w:color="auto"/>
        <w:left w:val="none" w:sz="0" w:space="0" w:color="auto"/>
        <w:bottom w:val="none" w:sz="0" w:space="0" w:color="auto"/>
        <w:right w:val="none" w:sz="0" w:space="0" w:color="auto"/>
      </w:divBdr>
      <w:divsChild>
        <w:div w:id="552086987">
          <w:marLeft w:val="0"/>
          <w:marRight w:val="0"/>
          <w:marTop w:val="0"/>
          <w:marBottom w:val="0"/>
          <w:divBdr>
            <w:top w:val="none" w:sz="0" w:space="0" w:color="auto"/>
            <w:left w:val="none" w:sz="0" w:space="0" w:color="auto"/>
            <w:bottom w:val="none" w:sz="0" w:space="0" w:color="auto"/>
            <w:right w:val="none" w:sz="0" w:space="0" w:color="auto"/>
          </w:divBdr>
        </w:div>
        <w:div w:id="1284270870">
          <w:marLeft w:val="0"/>
          <w:marRight w:val="0"/>
          <w:marTop w:val="0"/>
          <w:marBottom w:val="0"/>
          <w:divBdr>
            <w:top w:val="none" w:sz="0" w:space="0" w:color="auto"/>
            <w:left w:val="none" w:sz="0" w:space="0" w:color="auto"/>
            <w:bottom w:val="none" w:sz="0" w:space="0" w:color="auto"/>
            <w:right w:val="none" w:sz="0" w:space="0" w:color="auto"/>
          </w:divBdr>
        </w:div>
        <w:div w:id="1413432056">
          <w:marLeft w:val="0"/>
          <w:marRight w:val="0"/>
          <w:marTop w:val="0"/>
          <w:marBottom w:val="0"/>
          <w:divBdr>
            <w:top w:val="none" w:sz="0" w:space="0" w:color="auto"/>
            <w:left w:val="none" w:sz="0" w:space="0" w:color="auto"/>
            <w:bottom w:val="none" w:sz="0" w:space="0" w:color="auto"/>
            <w:right w:val="none" w:sz="0" w:space="0" w:color="auto"/>
          </w:divBdr>
        </w:div>
      </w:divsChild>
    </w:div>
    <w:div w:id="1045834675">
      <w:bodyDiv w:val="1"/>
      <w:marLeft w:val="0"/>
      <w:marRight w:val="0"/>
      <w:marTop w:val="0"/>
      <w:marBottom w:val="0"/>
      <w:divBdr>
        <w:top w:val="none" w:sz="0" w:space="0" w:color="auto"/>
        <w:left w:val="none" w:sz="0" w:space="0" w:color="auto"/>
        <w:bottom w:val="none" w:sz="0" w:space="0" w:color="auto"/>
        <w:right w:val="none" w:sz="0" w:space="0" w:color="auto"/>
      </w:divBdr>
      <w:divsChild>
        <w:div w:id="51972393">
          <w:marLeft w:val="0"/>
          <w:marRight w:val="0"/>
          <w:marTop w:val="0"/>
          <w:marBottom w:val="0"/>
          <w:divBdr>
            <w:top w:val="none" w:sz="0" w:space="0" w:color="auto"/>
            <w:left w:val="none" w:sz="0" w:space="0" w:color="auto"/>
            <w:bottom w:val="none" w:sz="0" w:space="0" w:color="auto"/>
            <w:right w:val="none" w:sz="0" w:space="0" w:color="auto"/>
          </w:divBdr>
        </w:div>
        <w:div w:id="76443755">
          <w:marLeft w:val="0"/>
          <w:marRight w:val="0"/>
          <w:marTop w:val="0"/>
          <w:marBottom w:val="0"/>
          <w:divBdr>
            <w:top w:val="none" w:sz="0" w:space="0" w:color="auto"/>
            <w:left w:val="none" w:sz="0" w:space="0" w:color="auto"/>
            <w:bottom w:val="none" w:sz="0" w:space="0" w:color="auto"/>
            <w:right w:val="none" w:sz="0" w:space="0" w:color="auto"/>
          </w:divBdr>
        </w:div>
        <w:div w:id="202669326">
          <w:marLeft w:val="0"/>
          <w:marRight w:val="0"/>
          <w:marTop w:val="0"/>
          <w:marBottom w:val="0"/>
          <w:divBdr>
            <w:top w:val="none" w:sz="0" w:space="0" w:color="auto"/>
            <w:left w:val="none" w:sz="0" w:space="0" w:color="auto"/>
            <w:bottom w:val="none" w:sz="0" w:space="0" w:color="auto"/>
            <w:right w:val="none" w:sz="0" w:space="0" w:color="auto"/>
          </w:divBdr>
        </w:div>
        <w:div w:id="265576538">
          <w:marLeft w:val="0"/>
          <w:marRight w:val="0"/>
          <w:marTop w:val="0"/>
          <w:marBottom w:val="0"/>
          <w:divBdr>
            <w:top w:val="none" w:sz="0" w:space="0" w:color="auto"/>
            <w:left w:val="none" w:sz="0" w:space="0" w:color="auto"/>
            <w:bottom w:val="none" w:sz="0" w:space="0" w:color="auto"/>
            <w:right w:val="none" w:sz="0" w:space="0" w:color="auto"/>
          </w:divBdr>
        </w:div>
        <w:div w:id="303657074">
          <w:marLeft w:val="0"/>
          <w:marRight w:val="0"/>
          <w:marTop w:val="0"/>
          <w:marBottom w:val="0"/>
          <w:divBdr>
            <w:top w:val="none" w:sz="0" w:space="0" w:color="auto"/>
            <w:left w:val="none" w:sz="0" w:space="0" w:color="auto"/>
            <w:bottom w:val="none" w:sz="0" w:space="0" w:color="auto"/>
            <w:right w:val="none" w:sz="0" w:space="0" w:color="auto"/>
          </w:divBdr>
        </w:div>
        <w:div w:id="340279742">
          <w:marLeft w:val="0"/>
          <w:marRight w:val="0"/>
          <w:marTop w:val="0"/>
          <w:marBottom w:val="0"/>
          <w:divBdr>
            <w:top w:val="none" w:sz="0" w:space="0" w:color="auto"/>
            <w:left w:val="none" w:sz="0" w:space="0" w:color="auto"/>
            <w:bottom w:val="none" w:sz="0" w:space="0" w:color="auto"/>
            <w:right w:val="none" w:sz="0" w:space="0" w:color="auto"/>
          </w:divBdr>
        </w:div>
        <w:div w:id="571041973">
          <w:marLeft w:val="0"/>
          <w:marRight w:val="0"/>
          <w:marTop w:val="0"/>
          <w:marBottom w:val="0"/>
          <w:divBdr>
            <w:top w:val="none" w:sz="0" w:space="0" w:color="auto"/>
            <w:left w:val="none" w:sz="0" w:space="0" w:color="auto"/>
            <w:bottom w:val="none" w:sz="0" w:space="0" w:color="auto"/>
            <w:right w:val="none" w:sz="0" w:space="0" w:color="auto"/>
          </w:divBdr>
        </w:div>
        <w:div w:id="940114633">
          <w:marLeft w:val="0"/>
          <w:marRight w:val="0"/>
          <w:marTop w:val="0"/>
          <w:marBottom w:val="0"/>
          <w:divBdr>
            <w:top w:val="none" w:sz="0" w:space="0" w:color="auto"/>
            <w:left w:val="none" w:sz="0" w:space="0" w:color="auto"/>
            <w:bottom w:val="none" w:sz="0" w:space="0" w:color="auto"/>
            <w:right w:val="none" w:sz="0" w:space="0" w:color="auto"/>
          </w:divBdr>
        </w:div>
        <w:div w:id="1123890675">
          <w:marLeft w:val="0"/>
          <w:marRight w:val="0"/>
          <w:marTop w:val="0"/>
          <w:marBottom w:val="0"/>
          <w:divBdr>
            <w:top w:val="none" w:sz="0" w:space="0" w:color="auto"/>
            <w:left w:val="none" w:sz="0" w:space="0" w:color="auto"/>
            <w:bottom w:val="none" w:sz="0" w:space="0" w:color="auto"/>
            <w:right w:val="none" w:sz="0" w:space="0" w:color="auto"/>
          </w:divBdr>
        </w:div>
        <w:div w:id="1181049623">
          <w:marLeft w:val="0"/>
          <w:marRight w:val="0"/>
          <w:marTop w:val="0"/>
          <w:marBottom w:val="0"/>
          <w:divBdr>
            <w:top w:val="none" w:sz="0" w:space="0" w:color="auto"/>
            <w:left w:val="none" w:sz="0" w:space="0" w:color="auto"/>
            <w:bottom w:val="none" w:sz="0" w:space="0" w:color="auto"/>
            <w:right w:val="none" w:sz="0" w:space="0" w:color="auto"/>
          </w:divBdr>
        </w:div>
        <w:div w:id="1219168577">
          <w:marLeft w:val="0"/>
          <w:marRight w:val="0"/>
          <w:marTop w:val="0"/>
          <w:marBottom w:val="0"/>
          <w:divBdr>
            <w:top w:val="none" w:sz="0" w:space="0" w:color="auto"/>
            <w:left w:val="none" w:sz="0" w:space="0" w:color="auto"/>
            <w:bottom w:val="none" w:sz="0" w:space="0" w:color="auto"/>
            <w:right w:val="none" w:sz="0" w:space="0" w:color="auto"/>
          </w:divBdr>
        </w:div>
        <w:div w:id="1435247694">
          <w:marLeft w:val="0"/>
          <w:marRight w:val="0"/>
          <w:marTop w:val="0"/>
          <w:marBottom w:val="0"/>
          <w:divBdr>
            <w:top w:val="none" w:sz="0" w:space="0" w:color="auto"/>
            <w:left w:val="none" w:sz="0" w:space="0" w:color="auto"/>
            <w:bottom w:val="none" w:sz="0" w:space="0" w:color="auto"/>
            <w:right w:val="none" w:sz="0" w:space="0" w:color="auto"/>
          </w:divBdr>
        </w:div>
        <w:div w:id="1451707284">
          <w:marLeft w:val="0"/>
          <w:marRight w:val="0"/>
          <w:marTop w:val="0"/>
          <w:marBottom w:val="0"/>
          <w:divBdr>
            <w:top w:val="none" w:sz="0" w:space="0" w:color="auto"/>
            <w:left w:val="none" w:sz="0" w:space="0" w:color="auto"/>
            <w:bottom w:val="none" w:sz="0" w:space="0" w:color="auto"/>
            <w:right w:val="none" w:sz="0" w:space="0" w:color="auto"/>
          </w:divBdr>
        </w:div>
        <w:div w:id="1518470868">
          <w:marLeft w:val="0"/>
          <w:marRight w:val="0"/>
          <w:marTop w:val="0"/>
          <w:marBottom w:val="0"/>
          <w:divBdr>
            <w:top w:val="none" w:sz="0" w:space="0" w:color="auto"/>
            <w:left w:val="none" w:sz="0" w:space="0" w:color="auto"/>
            <w:bottom w:val="none" w:sz="0" w:space="0" w:color="auto"/>
            <w:right w:val="none" w:sz="0" w:space="0" w:color="auto"/>
          </w:divBdr>
        </w:div>
        <w:div w:id="1800681621">
          <w:marLeft w:val="0"/>
          <w:marRight w:val="0"/>
          <w:marTop w:val="0"/>
          <w:marBottom w:val="0"/>
          <w:divBdr>
            <w:top w:val="none" w:sz="0" w:space="0" w:color="auto"/>
            <w:left w:val="none" w:sz="0" w:space="0" w:color="auto"/>
            <w:bottom w:val="none" w:sz="0" w:space="0" w:color="auto"/>
            <w:right w:val="none" w:sz="0" w:space="0" w:color="auto"/>
          </w:divBdr>
        </w:div>
        <w:div w:id="1865630151">
          <w:marLeft w:val="0"/>
          <w:marRight w:val="0"/>
          <w:marTop w:val="0"/>
          <w:marBottom w:val="0"/>
          <w:divBdr>
            <w:top w:val="none" w:sz="0" w:space="0" w:color="auto"/>
            <w:left w:val="none" w:sz="0" w:space="0" w:color="auto"/>
            <w:bottom w:val="none" w:sz="0" w:space="0" w:color="auto"/>
            <w:right w:val="none" w:sz="0" w:space="0" w:color="auto"/>
          </w:divBdr>
        </w:div>
        <w:div w:id="1890994080">
          <w:marLeft w:val="0"/>
          <w:marRight w:val="0"/>
          <w:marTop w:val="0"/>
          <w:marBottom w:val="0"/>
          <w:divBdr>
            <w:top w:val="none" w:sz="0" w:space="0" w:color="auto"/>
            <w:left w:val="none" w:sz="0" w:space="0" w:color="auto"/>
            <w:bottom w:val="none" w:sz="0" w:space="0" w:color="auto"/>
            <w:right w:val="none" w:sz="0" w:space="0" w:color="auto"/>
          </w:divBdr>
        </w:div>
        <w:div w:id="1943763151">
          <w:marLeft w:val="0"/>
          <w:marRight w:val="0"/>
          <w:marTop w:val="0"/>
          <w:marBottom w:val="0"/>
          <w:divBdr>
            <w:top w:val="none" w:sz="0" w:space="0" w:color="auto"/>
            <w:left w:val="none" w:sz="0" w:space="0" w:color="auto"/>
            <w:bottom w:val="none" w:sz="0" w:space="0" w:color="auto"/>
            <w:right w:val="none" w:sz="0" w:space="0" w:color="auto"/>
          </w:divBdr>
        </w:div>
        <w:div w:id="1972904629">
          <w:marLeft w:val="0"/>
          <w:marRight w:val="0"/>
          <w:marTop w:val="0"/>
          <w:marBottom w:val="0"/>
          <w:divBdr>
            <w:top w:val="none" w:sz="0" w:space="0" w:color="auto"/>
            <w:left w:val="none" w:sz="0" w:space="0" w:color="auto"/>
            <w:bottom w:val="none" w:sz="0" w:space="0" w:color="auto"/>
            <w:right w:val="none" w:sz="0" w:space="0" w:color="auto"/>
          </w:divBdr>
        </w:div>
        <w:div w:id="2140762035">
          <w:marLeft w:val="0"/>
          <w:marRight w:val="0"/>
          <w:marTop w:val="0"/>
          <w:marBottom w:val="0"/>
          <w:divBdr>
            <w:top w:val="none" w:sz="0" w:space="0" w:color="auto"/>
            <w:left w:val="none" w:sz="0" w:space="0" w:color="auto"/>
            <w:bottom w:val="none" w:sz="0" w:space="0" w:color="auto"/>
            <w:right w:val="none" w:sz="0" w:space="0" w:color="auto"/>
          </w:divBdr>
        </w:div>
      </w:divsChild>
    </w:div>
    <w:div w:id="1096556070">
      <w:bodyDiv w:val="1"/>
      <w:marLeft w:val="0"/>
      <w:marRight w:val="0"/>
      <w:marTop w:val="0"/>
      <w:marBottom w:val="0"/>
      <w:divBdr>
        <w:top w:val="none" w:sz="0" w:space="0" w:color="auto"/>
        <w:left w:val="none" w:sz="0" w:space="0" w:color="auto"/>
        <w:bottom w:val="none" w:sz="0" w:space="0" w:color="auto"/>
        <w:right w:val="none" w:sz="0" w:space="0" w:color="auto"/>
      </w:divBdr>
      <w:divsChild>
        <w:div w:id="1720787785">
          <w:marLeft w:val="547"/>
          <w:marRight w:val="0"/>
          <w:marTop w:val="0"/>
          <w:marBottom w:val="0"/>
          <w:divBdr>
            <w:top w:val="none" w:sz="0" w:space="0" w:color="auto"/>
            <w:left w:val="none" w:sz="0" w:space="0" w:color="auto"/>
            <w:bottom w:val="none" w:sz="0" w:space="0" w:color="auto"/>
            <w:right w:val="none" w:sz="0" w:space="0" w:color="auto"/>
          </w:divBdr>
        </w:div>
      </w:divsChild>
    </w:div>
    <w:div w:id="1172986065">
      <w:bodyDiv w:val="1"/>
      <w:marLeft w:val="0"/>
      <w:marRight w:val="0"/>
      <w:marTop w:val="0"/>
      <w:marBottom w:val="0"/>
      <w:divBdr>
        <w:top w:val="none" w:sz="0" w:space="0" w:color="auto"/>
        <w:left w:val="none" w:sz="0" w:space="0" w:color="auto"/>
        <w:bottom w:val="none" w:sz="0" w:space="0" w:color="auto"/>
        <w:right w:val="none" w:sz="0" w:space="0" w:color="auto"/>
      </w:divBdr>
    </w:div>
    <w:div w:id="1263879541">
      <w:bodyDiv w:val="1"/>
      <w:marLeft w:val="0"/>
      <w:marRight w:val="0"/>
      <w:marTop w:val="0"/>
      <w:marBottom w:val="0"/>
      <w:divBdr>
        <w:top w:val="none" w:sz="0" w:space="0" w:color="auto"/>
        <w:left w:val="none" w:sz="0" w:space="0" w:color="auto"/>
        <w:bottom w:val="none" w:sz="0" w:space="0" w:color="auto"/>
        <w:right w:val="none" w:sz="0" w:space="0" w:color="auto"/>
      </w:divBdr>
    </w:div>
    <w:div w:id="1283999554">
      <w:bodyDiv w:val="1"/>
      <w:marLeft w:val="0"/>
      <w:marRight w:val="0"/>
      <w:marTop w:val="0"/>
      <w:marBottom w:val="0"/>
      <w:divBdr>
        <w:top w:val="none" w:sz="0" w:space="0" w:color="auto"/>
        <w:left w:val="none" w:sz="0" w:space="0" w:color="auto"/>
        <w:bottom w:val="none" w:sz="0" w:space="0" w:color="auto"/>
        <w:right w:val="none" w:sz="0" w:space="0" w:color="auto"/>
      </w:divBdr>
    </w:div>
    <w:div w:id="1312515284">
      <w:bodyDiv w:val="1"/>
      <w:marLeft w:val="0"/>
      <w:marRight w:val="0"/>
      <w:marTop w:val="0"/>
      <w:marBottom w:val="0"/>
      <w:divBdr>
        <w:top w:val="none" w:sz="0" w:space="0" w:color="auto"/>
        <w:left w:val="none" w:sz="0" w:space="0" w:color="auto"/>
        <w:bottom w:val="none" w:sz="0" w:space="0" w:color="auto"/>
        <w:right w:val="none" w:sz="0" w:space="0" w:color="auto"/>
      </w:divBdr>
      <w:divsChild>
        <w:div w:id="1157452484">
          <w:marLeft w:val="547"/>
          <w:marRight w:val="0"/>
          <w:marTop w:val="0"/>
          <w:marBottom w:val="0"/>
          <w:divBdr>
            <w:top w:val="none" w:sz="0" w:space="0" w:color="auto"/>
            <w:left w:val="none" w:sz="0" w:space="0" w:color="auto"/>
            <w:bottom w:val="none" w:sz="0" w:space="0" w:color="auto"/>
            <w:right w:val="none" w:sz="0" w:space="0" w:color="auto"/>
          </w:divBdr>
        </w:div>
      </w:divsChild>
    </w:div>
    <w:div w:id="1322074758">
      <w:bodyDiv w:val="1"/>
      <w:marLeft w:val="0"/>
      <w:marRight w:val="0"/>
      <w:marTop w:val="0"/>
      <w:marBottom w:val="0"/>
      <w:divBdr>
        <w:top w:val="none" w:sz="0" w:space="0" w:color="auto"/>
        <w:left w:val="none" w:sz="0" w:space="0" w:color="auto"/>
        <w:bottom w:val="none" w:sz="0" w:space="0" w:color="auto"/>
        <w:right w:val="none" w:sz="0" w:space="0" w:color="auto"/>
      </w:divBdr>
      <w:divsChild>
        <w:div w:id="71509474">
          <w:marLeft w:val="0"/>
          <w:marRight w:val="0"/>
          <w:marTop w:val="0"/>
          <w:marBottom w:val="0"/>
          <w:divBdr>
            <w:top w:val="none" w:sz="0" w:space="0" w:color="auto"/>
            <w:left w:val="none" w:sz="0" w:space="0" w:color="auto"/>
            <w:bottom w:val="none" w:sz="0" w:space="0" w:color="auto"/>
            <w:right w:val="none" w:sz="0" w:space="0" w:color="auto"/>
          </w:divBdr>
        </w:div>
        <w:div w:id="171797782">
          <w:marLeft w:val="0"/>
          <w:marRight w:val="0"/>
          <w:marTop w:val="0"/>
          <w:marBottom w:val="0"/>
          <w:divBdr>
            <w:top w:val="none" w:sz="0" w:space="0" w:color="auto"/>
            <w:left w:val="none" w:sz="0" w:space="0" w:color="auto"/>
            <w:bottom w:val="none" w:sz="0" w:space="0" w:color="auto"/>
            <w:right w:val="none" w:sz="0" w:space="0" w:color="auto"/>
          </w:divBdr>
        </w:div>
        <w:div w:id="304240895">
          <w:marLeft w:val="0"/>
          <w:marRight w:val="0"/>
          <w:marTop w:val="0"/>
          <w:marBottom w:val="0"/>
          <w:divBdr>
            <w:top w:val="none" w:sz="0" w:space="0" w:color="auto"/>
            <w:left w:val="none" w:sz="0" w:space="0" w:color="auto"/>
            <w:bottom w:val="none" w:sz="0" w:space="0" w:color="auto"/>
            <w:right w:val="none" w:sz="0" w:space="0" w:color="auto"/>
          </w:divBdr>
        </w:div>
        <w:div w:id="465121069">
          <w:marLeft w:val="0"/>
          <w:marRight w:val="0"/>
          <w:marTop w:val="0"/>
          <w:marBottom w:val="0"/>
          <w:divBdr>
            <w:top w:val="none" w:sz="0" w:space="0" w:color="auto"/>
            <w:left w:val="none" w:sz="0" w:space="0" w:color="auto"/>
            <w:bottom w:val="none" w:sz="0" w:space="0" w:color="auto"/>
            <w:right w:val="none" w:sz="0" w:space="0" w:color="auto"/>
          </w:divBdr>
        </w:div>
        <w:div w:id="474378803">
          <w:marLeft w:val="0"/>
          <w:marRight w:val="0"/>
          <w:marTop w:val="0"/>
          <w:marBottom w:val="0"/>
          <w:divBdr>
            <w:top w:val="none" w:sz="0" w:space="0" w:color="auto"/>
            <w:left w:val="none" w:sz="0" w:space="0" w:color="auto"/>
            <w:bottom w:val="none" w:sz="0" w:space="0" w:color="auto"/>
            <w:right w:val="none" w:sz="0" w:space="0" w:color="auto"/>
          </w:divBdr>
        </w:div>
        <w:div w:id="534467208">
          <w:marLeft w:val="0"/>
          <w:marRight w:val="0"/>
          <w:marTop w:val="0"/>
          <w:marBottom w:val="0"/>
          <w:divBdr>
            <w:top w:val="none" w:sz="0" w:space="0" w:color="auto"/>
            <w:left w:val="none" w:sz="0" w:space="0" w:color="auto"/>
            <w:bottom w:val="none" w:sz="0" w:space="0" w:color="auto"/>
            <w:right w:val="none" w:sz="0" w:space="0" w:color="auto"/>
          </w:divBdr>
        </w:div>
        <w:div w:id="693187571">
          <w:marLeft w:val="0"/>
          <w:marRight w:val="0"/>
          <w:marTop w:val="0"/>
          <w:marBottom w:val="0"/>
          <w:divBdr>
            <w:top w:val="none" w:sz="0" w:space="0" w:color="auto"/>
            <w:left w:val="none" w:sz="0" w:space="0" w:color="auto"/>
            <w:bottom w:val="none" w:sz="0" w:space="0" w:color="auto"/>
            <w:right w:val="none" w:sz="0" w:space="0" w:color="auto"/>
          </w:divBdr>
        </w:div>
        <w:div w:id="818033621">
          <w:marLeft w:val="0"/>
          <w:marRight w:val="0"/>
          <w:marTop w:val="0"/>
          <w:marBottom w:val="0"/>
          <w:divBdr>
            <w:top w:val="none" w:sz="0" w:space="0" w:color="auto"/>
            <w:left w:val="none" w:sz="0" w:space="0" w:color="auto"/>
            <w:bottom w:val="none" w:sz="0" w:space="0" w:color="auto"/>
            <w:right w:val="none" w:sz="0" w:space="0" w:color="auto"/>
          </w:divBdr>
        </w:div>
        <w:div w:id="1117874877">
          <w:marLeft w:val="0"/>
          <w:marRight w:val="0"/>
          <w:marTop w:val="0"/>
          <w:marBottom w:val="0"/>
          <w:divBdr>
            <w:top w:val="none" w:sz="0" w:space="0" w:color="auto"/>
            <w:left w:val="none" w:sz="0" w:space="0" w:color="auto"/>
            <w:bottom w:val="none" w:sz="0" w:space="0" w:color="auto"/>
            <w:right w:val="none" w:sz="0" w:space="0" w:color="auto"/>
          </w:divBdr>
        </w:div>
        <w:div w:id="1121848960">
          <w:marLeft w:val="0"/>
          <w:marRight w:val="0"/>
          <w:marTop w:val="0"/>
          <w:marBottom w:val="0"/>
          <w:divBdr>
            <w:top w:val="none" w:sz="0" w:space="0" w:color="auto"/>
            <w:left w:val="none" w:sz="0" w:space="0" w:color="auto"/>
            <w:bottom w:val="none" w:sz="0" w:space="0" w:color="auto"/>
            <w:right w:val="none" w:sz="0" w:space="0" w:color="auto"/>
          </w:divBdr>
        </w:div>
        <w:div w:id="1162890909">
          <w:marLeft w:val="0"/>
          <w:marRight w:val="0"/>
          <w:marTop w:val="0"/>
          <w:marBottom w:val="0"/>
          <w:divBdr>
            <w:top w:val="none" w:sz="0" w:space="0" w:color="auto"/>
            <w:left w:val="none" w:sz="0" w:space="0" w:color="auto"/>
            <w:bottom w:val="none" w:sz="0" w:space="0" w:color="auto"/>
            <w:right w:val="none" w:sz="0" w:space="0" w:color="auto"/>
          </w:divBdr>
        </w:div>
        <w:div w:id="1204707298">
          <w:marLeft w:val="0"/>
          <w:marRight w:val="0"/>
          <w:marTop w:val="0"/>
          <w:marBottom w:val="0"/>
          <w:divBdr>
            <w:top w:val="none" w:sz="0" w:space="0" w:color="auto"/>
            <w:left w:val="none" w:sz="0" w:space="0" w:color="auto"/>
            <w:bottom w:val="none" w:sz="0" w:space="0" w:color="auto"/>
            <w:right w:val="none" w:sz="0" w:space="0" w:color="auto"/>
          </w:divBdr>
        </w:div>
        <w:div w:id="1302690123">
          <w:marLeft w:val="0"/>
          <w:marRight w:val="0"/>
          <w:marTop w:val="0"/>
          <w:marBottom w:val="0"/>
          <w:divBdr>
            <w:top w:val="none" w:sz="0" w:space="0" w:color="auto"/>
            <w:left w:val="none" w:sz="0" w:space="0" w:color="auto"/>
            <w:bottom w:val="none" w:sz="0" w:space="0" w:color="auto"/>
            <w:right w:val="none" w:sz="0" w:space="0" w:color="auto"/>
          </w:divBdr>
        </w:div>
        <w:div w:id="1372806816">
          <w:marLeft w:val="0"/>
          <w:marRight w:val="0"/>
          <w:marTop w:val="0"/>
          <w:marBottom w:val="0"/>
          <w:divBdr>
            <w:top w:val="none" w:sz="0" w:space="0" w:color="auto"/>
            <w:left w:val="none" w:sz="0" w:space="0" w:color="auto"/>
            <w:bottom w:val="none" w:sz="0" w:space="0" w:color="auto"/>
            <w:right w:val="none" w:sz="0" w:space="0" w:color="auto"/>
          </w:divBdr>
        </w:div>
        <w:div w:id="1398361741">
          <w:marLeft w:val="0"/>
          <w:marRight w:val="0"/>
          <w:marTop w:val="0"/>
          <w:marBottom w:val="0"/>
          <w:divBdr>
            <w:top w:val="none" w:sz="0" w:space="0" w:color="auto"/>
            <w:left w:val="none" w:sz="0" w:space="0" w:color="auto"/>
            <w:bottom w:val="none" w:sz="0" w:space="0" w:color="auto"/>
            <w:right w:val="none" w:sz="0" w:space="0" w:color="auto"/>
          </w:divBdr>
        </w:div>
        <w:div w:id="1401749709">
          <w:marLeft w:val="0"/>
          <w:marRight w:val="0"/>
          <w:marTop w:val="0"/>
          <w:marBottom w:val="0"/>
          <w:divBdr>
            <w:top w:val="none" w:sz="0" w:space="0" w:color="auto"/>
            <w:left w:val="none" w:sz="0" w:space="0" w:color="auto"/>
            <w:bottom w:val="none" w:sz="0" w:space="0" w:color="auto"/>
            <w:right w:val="none" w:sz="0" w:space="0" w:color="auto"/>
          </w:divBdr>
        </w:div>
        <w:div w:id="1606647094">
          <w:marLeft w:val="0"/>
          <w:marRight w:val="0"/>
          <w:marTop w:val="0"/>
          <w:marBottom w:val="0"/>
          <w:divBdr>
            <w:top w:val="none" w:sz="0" w:space="0" w:color="auto"/>
            <w:left w:val="none" w:sz="0" w:space="0" w:color="auto"/>
            <w:bottom w:val="none" w:sz="0" w:space="0" w:color="auto"/>
            <w:right w:val="none" w:sz="0" w:space="0" w:color="auto"/>
          </w:divBdr>
        </w:div>
        <w:div w:id="1664966202">
          <w:marLeft w:val="0"/>
          <w:marRight w:val="0"/>
          <w:marTop w:val="0"/>
          <w:marBottom w:val="0"/>
          <w:divBdr>
            <w:top w:val="none" w:sz="0" w:space="0" w:color="auto"/>
            <w:left w:val="none" w:sz="0" w:space="0" w:color="auto"/>
            <w:bottom w:val="none" w:sz="0" w:space="0" w:color="auto"/>
            <w:right w:val="none" w:sz="0" w:space="0" w:color="auto"/>
          </w:divBdr>
        </w:div>
        <w:div w:id="1830756114">
          <w:marLeft w:val="0"/>
          <w:marRight w:val="0"/>
          <w:marTop w:val="0"/>
          <w:marBottom w:val="0"/>
          <w:divBdr>
            <w:top w:val="none" w:sz="0" w:space="0" w:color="auto"/>
            <w:left w:val="none" w:sz="0" w:space="0" w:color="auto"/>
            <w:bottom w:val="none" w:sz="0" w:space="0" w:color="auto"/>
            <w:right w:val="none" w:sz="0" w:space="0" w:color="auto"/>
          </w:divBdr>
        </w:div>
        <w:div w:id="1936209722">
          <w:marLeft w:val="0"/>
          <w:marRight w:val="0"/>
          <w:marTop w:val="0"/>
          <w:marBottom w:val="0"/>
          <w:divBdr>
            <w:top w:val="none" w:sz="0" w:space="0" w:color="auto"/>
            <w:left w:val="none" w:sz="0" w:space="0" w:color="auto"/>
            <w:bottom w:val="none" w:sz="0" w:space="0" w:color="auto"/>
            <w:right w:val="none" w:sz="0" w:space="0" w:color="auto"/>
          </w:divBdr>
        </w:div>
        <w:div w:id="1960144509">
          <w:marLeft w:val="0"/>
          <w:marRight w:val="0"/>
          <w:marTop w:val="0"/>
          <w:marBottom w:val="0"/>
          <w:divBdr>
            <w:top w:val="none" w:sz="0" w:space="0" w:color="auto"/>
            <w:left w:val="none" w:sz="0" w:space="0" w:color="auto"/>
            <w:bottom w:val="none" w:sz="0" w:space="0" w:color="auto"/>
            <w:right w:val="none" w:sz="0" w:space="0" w:color="auto"/>
          </w:divBdr>
        </w:div>
        <w:div w:id="2069692792">
          <w:marLeft w:val="0"/>
          <w:marRight w:val="0"/>
          <w:marTop w:val="0"/>
          <w:marBottom w:val="0"/>
          <w:divBdr>
            <w:top w:val="none" w:sz="0" w:space="0" w:color="auto"/>
            <w:left w:val="none" w:sz="0" w:space="0" w:color="auto"/>
            <w:bottom w:val="none" w:sz="0" w:space="0" w:color="auto"/>
            <w:right w:val="none" w:sz="0" w:space="0" w:color="auto"/>
          </w:divBdr>
        </w:div>
        <w:div w:id="2074423300">
          <w:marLeft w:val="0"/>
          <w:marRight w:val="0"/>
          <w:marTop w:val="0"/>
          <w:marBottom w:val="0"/>
          <w:divBdr>
            <w:top w:val="none" w:sz="0" w:space="0" w:color="auto"/>
            <w:left w:val="none" w:sz="0" w:space="0" w:color="auto"/>
            <w:bottom w:val="none" w:sz="0" w:space="0" w:color="auto"/>
            <w:right w:val="none" w:sz="0" w:space="0" w:color="auto"/>
          </w:divBdr>
        </w:div>
        <w:div w:id="2079937360">
          <w:marLeft w:val="0"/>
          <w:marRight w:val="0"/>
          <w:marTop w:val="0"/>
          <w:marBottom w:val="0"/>
          <w:divBdr>
            <w:top w:val="none" w:sz="0" w:space="0" w:color="auto"/>
            <w:left w:val="none" w:sz="0" w:space="0" w:color="auto"/>
            <w:bottom w:val="none" w:sz="0" w:space="0" w:color="auto"/>
            <w:right w:val="none" w:sz="0" w:space="0" w:color="auto"/>
          </w:divBdr>
        </w:div>
      </w:divsChild>
    </w:div>
    <w:div w:id="1369377686">
      <w:bodyDiv w:val="1"/>
      <w:marLeft w:val="0"/>
      <w:marRight w:val="0"/>
      <w:marTop w:val="0"/>
      <w:marBottom w:val="0"/>
      <w:divBdr>
        <w:top w:val="none" w:sz="0" w:space="0" w:color="auto"/>
        <w:left w:val="none" w:sz="0" w:space="0" w:color="auto"/>
        <w:bottom w:val="none" w:sz="0" w:space="0" w:color="auto"/>
        <w:right w:val="none" w:sz="0" w:space="0" w:color="auto"/>
      </w:divBdr>
    </w:div>
    <w:div w:id="1376125376">
      <w:bodyDiv w:val="1"/>
      <w:marLeft w:val="0"/>
      <w:marRight w:val="0"/>
      <w:marTop w:val="0"/>
      <w:marBottom w:val="0"/>
      <w:divBdr>
        <w:top w:val="none" w:sz="0" w:space="0" w:color="auto"/>
        <w:left w:val="none" w:sz="0" w:space="0" w:color="auto"/>
        <w:bottom w:val="none" w:sz="0" w:space="0" w:color="auto"/>
        <w:right w:val="none" w:sz="0" w:space="0" w:color="auto"/>
      </w:divBdr>
    </w:div>
    <w:div w:id="1385324878">
      <w:bodyDiv w:val="1"/>
      <w:marLeft w:val="0"/>
      <w:marRight w:val="0"/>
      <w:marTop w:val="0"/>
      <w:marBottom w:val="0"/>
      <w:divBdr>
        <w:top w:val="none" w:sz="0" w:space="0" w:color="auto"/>
        <w:left w:val="none" w:sz="0" w:space="0" w:color="auto"/>
        <w:bottom w:val="none" w:sz="0" w:space="0" w:color="auto"/>
        <w:right w:val="none" w:sz="0" w:space="0" w:color="auto"/>
      </w:divBdr>
    </w:div>
    <w:div w:id="1387295510">
      <w:bodyDiv w:val="1"/>
      <w:marLeft w:val="0"/>
      <w:marRight w:val="0"/>
      <w:marTop w:val="0"/>
      <w:marBottom w:val="0"/>
      <w:divBdr>
        <w:top w:val="none" w:sz="0" w:space="0" w:color="auto"/>
        <w:left w:val="none" w:sz="0" w:space="0" w:color="auto"/>
        <w:bottom w:val="none" w:sz="0" w:space="0" w:color="auto"/>
        <w:right w:val="none" w:sz="0" w:space="0" w:color="auto"/>
      </w:divBdr>
    </w:div>
    <w:div w:id="1410811597">
      <w:bodyDiv w:val="1"/>
      <w:marLeft w:val="0"/>
      <w:marRight w:val="0"/>
      <w:marTop w:val="0"/>
      <w:marBottom w:val="0"/>
      <w:divBdr>
        <w:top w:val="none" w:sz="0" w:space="0" w:color="auto"/>
        <w:left w:val="none" w:sz="0" w:space="0" w:color="auto"/>
        <w:bottom w:val="none" w:sz="0" w:space="0" w:color="auto"/>
        <w:right w:val="none" w:sz="0" w:space="0" w:color="auto"/>
      </w:divBdr>
      <w:divsChild>
        <w:div w:id="1709527718">
          <w:marLeft w:val="547"/>
          <w:marRight w:val="0"/>
          <w:marTop w:val="0"/>
          <w:marBottom w:val="0"/>
          <w:divBdr>
            <w:top w:val="none" w:sz="0" w:space="0" w:color="auto"/>
            <w:left w:val="none" w:sz="0" w:space="0" w:color="auto"/>
            <w:bottom w:val="none" w:sz="0" w:space="0" w:color="auto"/>
            <w:right w:val="none" w:sz="0" w:space="0" w:color="auto"/>
          </w:divBdr>
        </w:div>
      </w:divsChild>
    </w:div>
    <w:div w:id="1411998619">
      <w:bodyDiv w:val="1"/>
      <w:marLeft w:val="0"/>
      <w:marRight w:val="0"/>
      <w:marTop w:val="0"/>
      <w:marBottom w:val="0"/>
      <w:divBdr>
        <w:top w:val="none" w:sz="0" w:space="0" w:color="auto"/>
        <w:left w:val="none" w:sz="0" w:space="0" w:color="auto"/>
        <w:bottom w:val="none" w:sz="0" w:space="0" w:color="auto"/>
        <w:right w:val="none" w:sz="0" w:space="0" w:color="auto"/>
      </w:divBdr>
    </w:div>
    <w:div w:id="1414669820">
      <w:bodyDiv w:val="1"/>
      <w:marLeft w:val="0"/>
      <w:marRight w:val="0"/>
      <w:marTop w:val="0"/>
      <w:marBottom w:val="0"/>
      <w:divBdr>
        <w:top w:val="none" w:sz="0" w:space="0" w:color="auto"/>
        <w:left w:val="none" w:sz="0" w:space="0" w:color="auto"/>
        <w:bottom w:val="none" w:sz="0" w:space="0" w:color="auto"/>
        <w:right w:val="none" w:sz="0" w:space="0" w:color="auto"/>
      </w:divBdr>
    </w:div>
    <w:div w:id="1449157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5057">
          <w:marLeft w:val="547"/>
          <w:marRight w:val="0"/>
          <w:marTop w:val="0"/>
          <w:marBottom w:val="0"/>
          <w:divBdr>
            <w:top w:val="none" w:sz="0" w:space="0" w:color="auto"/>
            <w:left w:val="none" w:sz="0" w:space="0" w:color="auto"/>
            <w:bottom w:val="none" w:sz="0" w:space="0" w:color="auto"/>
            <w:right w:val="none" w:sz="0" w:space="0" w:color="auto"/>
          </w:divBdr>
        </w:div>
      </w:divsChild>
    </w:div>
    <w:div w:id="1462845851">
      <w:bodyDiv w:val="1"/>
      <w:marLeft w:val="0"/>
      <w:marRight w:val="0"/>
      <w:marTop w:val="0"/>
      <w:marBottom w:val="0"/>
      <w:divBdr>
        <w:top w:val="none" w:sz="0" w:space="0" w:color="auto"/>
        <w:left w:val="none" w:sz="0" w:space="0" w:color="auto"/>
        <w:bottom w:val="none" w:sz="0" w:space="0" w:color="auto"/>
        <w:right w:val="none" w:sz="0" w:space="0" w:color="auto"/>
      </w:divBdr>
    </w:div>
    <w:div w:id="1465731186">
      <w:bodyDiv w:val="1"/>
      <w:marLeft w:val="0"/>
      <w:marRight w:val="0"/>
      <w:marTop w:val="0"/>
      <w:marBottom w:val="0"/>
      <w:divBdr>
        <w:top w:val="none" w:sz="0" w:space="0" w:color="auto"/>
        <w:left w:val="none" w:sz="0" w:space="0" w:color="auto"/>
        <w:bottom w:val="none" w:sz="0" w:space="0" w:color="auto"/>
        <w:right w:val="none" w:sz="0" w:space="0" w:color="auto"/>
      </w:divBdr>
    </w:div>
    <w:div w:id="1519544680">
      <w:bodyDiv w:val="1"/>
      <w:marLeft w:val="0"/>
      <w:marRight w:val="0"/>
      <w:marTop w:val="0"/>
      <w:marBottom w:val="0"/>
      <w:divBdr>
        <w:top w:val="none" w:sz="0" w:space="0" w:color="auto"/>
        <w:left w:val="none" w:sz="0" w:space="0" w:color="auto"/>
        <w:bottom w:val="none" w:sz="0" w:space="0" w:color="auto"/>
        <w:right w:val="none" w:sz="0" w:space="0" w:color="auto"/>
      </w:divBdr>
    </w:div>
    <w:div w:id="1563563456">
      <w:bodyDiv w:val="1"/>
      <w:marLeft w:val="0"/>
      <w:marRight w:val="0"/>
      <w:marTop w:val="0"/>
      <w:marBottom w:val="0"/>
      <w:divBdr>
        <w:top w:val="none" w:sz="0" w:space="0" w:color="auto"/>
        <w:left w:val="none" w:sz="0" w:space="0" w:color="auto"/>
        <w:bottom w:val="none" w:sz="0" w:space="0" w:color="auto"/>
        <w:right w:val="none" w:sz="0" w:space="0" w:color="auto"/>
      </w:divBdr>
    </w:div>
    <w:div w:id="1580021490">
      <w:bodyDiv w:val="1"/>
      <w:marLeft w:val="0"/>
      <w:marRight w:val="0"/>
      <w:marTop w:val="0"/>
      <w:marBottom w:val="0"/>
      <w:divBdr>
        <w:top w:val="none" w:sz="0" w:space="0" w:color="auto"/>
        <w:left w:val="none" w:sz="0" w:space="0" w:color="auto"/>
        <w:bottom w:val="none" w:sz="0" w:space="0" w:color="auto"/>
        <w:right w:val="none" w:sz="0" w:space="0" w:color="auto"/>
      </w:divBdr>
    </w:div>
    <w:div w:id="1624845208">
      <w:bodyDiv w:val="1"/>
      <w:marLeft w:val="0"/>
      <w:marRight w:val="0"/>
      <w:marTop w:val="0"/>
      <w:marBottom w:val="0"/>
      <w:divBdr>
        <w:top w:val="none" w:sz="0" w:space="0" w:color="auto"/>
        <w:left w:val="none" w:sz="0" w:space="0" w:color="auto"/>
        <w:bottom w:val="none" w:sz="0" w:space="0" w:color="auto"/>
        <w:right w:val="none" w:sz="0" w:space="0" w:color="auto"/>
      </w:divBdr>
      <w:divsChild>
        <w:div w:id="1568027270">
          <w:marLeft w:val="547"/>
          <w:marRight w:val="0"/>
          <w:marTop w:val="0"/>
          <w:marBottom w:val="0"/>
          <w:divBdr>
            <w:top w:val="none" w:sz="0" w:space="0" w:color="auto"/>
            <w:left w:val="none" w:sz="0" w:space="0" w:color="auto"/>
            <w:bottom w:val="none" w:sz="0" w:space="0" w:color="auto"/>
            <w:right w:val="none" w:sz="0" w:space="0" w:color="auto"/>
          </w:divBdr>
        </w:div>
      </w:divsChild>
    </w:div>
    <w:div w:id="1647780251">
      <w:bodyDiv w:val="1"/>
      <w:marLeft w:val="0"/>
      <w:marRight w:val="0"/>
      <w:marTop w:val="0"/>
      <w:marBottom w:val="0"/>
      <w:divBdr>
        <w:top w:val="none" w:sz="0" w:space="0" w:color="auto"/>
        <w:left w:val="none" w:sz="0" w:space="0" w:color="auto"/>
        <w:bottom w:val="none" w:sz="0" w:space="0" w:color="auto"/>
        <w:right w:val="none" w:sz="0" w:space="0" w:color="auto"/>
      </w:divBdr>
    </w:div>
    <w:div w:id="1669022468">
      <w:bodyDiv w:val="1"/>
      <w:marLeft w:val="0"/>
      <w:marRight w:val="0"/>
      <w:marTop w:val="0"/>
      <w:marBottom w:val="0"/>
      <w:divBdr>
        <w:top w:val="none" w:sz="0" w:space="0" w:color="auto"/>
        <w:left w:val="none" w:sz="0" w:space="0" w:color="auto"/>
        <w:bottom w:val="none" w:sz="0" w:space="0" w:color="auto"/>
        <w:right w:val="none" w:sz="0" w:space="0" w:color="auto"/>
      </w:divBdr>
      <w:divsChild>
        <w:div w:id="341518665">
          <w:marLeft w:val="0"/>
          <w:marRight w:val="0"/>
          <w:marTop w:val="0"/>
          <w:marBottom w:val="0"/>
          <w:divBdr>
            <w:top w:val="none" w:sz="0" w:space="0" w:color="auto"/>
            <w:left w:val="none" w:sz="0" w:space="0" w:color="auto"/>
            <w:bottom w:val="none" w:sz="0" w:space="0" w:color="auto"/>
            <w:right w:val="none" w:sz="0" w:space="0" w:color="auto"/>
          </w:divBdr>
        </w:div>
        <w:div w:id="771824191">
          <w:marLeft w:val="0"/>
          <w:marRight w:val="0"/>
          <w:marTop w:val="0"/>
          <w:marBottom w:val="0"/>
          <w:divBdr>
            <w:top w:val="none" w:sz="0" w:space="0" w:color="auto"/>
            <w:left w:val="none" w:sz="0" w:space="0" w:color="auto"/>
            <w:bottom w:val="none" w:sz="0" w:space="0" w:color="auto"/>
            <w:right w:val="none" w:sz="0" w:space="0" w:color="auto"/>
          </w:divBdr>
        </w:div>
        <w:div w:id="1646815357">
          <w:marLeft w:val="0"/>
          <w:marRight w:val="0"/>
          <w:marTop w:val="0"/>
          <w:marBottom w:val="0"/>
          <w:divBdr>
            <w:top w:val="none" w:sz="0" w:space="0" w:color="auto"/>
            <w:left w:val="none" w:sz="0" w:space="0" w:color="auto"/>
            <w:bottom w:val="none" w:sz="0" w:space="0" w:color="auto"/>
            <w:right w:val="none" w:sz="0" w:space="0" w:color="auto"/>
          </w:divBdr>
        </w:div>
      </w:divsChild>
    </w:div>
    <w:div w:id="1708290992">
      <w:bodyDiv w:val="1"/>
      <w:marLeft w:val="0"/>
      <w:marRight w:val="0"/>
      <w:marTop w:val="0"/>
      <w:marBottom w:val="0"/>
      <w:divBdr>
        <w:top w:val="none" w:sz="0" w:space="0" w:color="auto"/>
        <w:left w:val="none" w:sz="0" w:space="0" w:color="auto"/>
        <w:bottom w:val="none" w:sz="0" w:space="0" w:color="auto"/>
        <w:right w:val="none" w:sz="0" w:space="0" w:color="auto"/>
      </w:divBdr>
    </w:div>
    <w:div w:id="1710646653">
      <w:bodyDiv w:val="1"/>
      <w:marLeft w:val="0"/>
      <w:marRight w:val="0"/>
      <w:marTop w:val="0"/>
      <w:marBottom w:val="0"/>
      <w:divBdr>
        <w:top w:val="none" w:sz="0" w:space="0" w:color="auto"/>
        <w:left w:val="none" w:sz="0" w:space="0" w:color="auto"/>
        <w:bottom w:val="none" w:sz="0" w:space="0" w:color="auto"/>
        <w:right w:val="none" w:sz="0" w:space="0" w:color="auto"/>
      </w:divBdr>
      <w:divsChild>
        <w:div w:id="548689558">
          <w:marLeft w:val="0"/>
          <w:marRight w:val="0"/>
          <w:marTop w:val="0"/>
          <w:marBottom w:val="0"/>
          <w:divBdr>
            <w:top w:val="none" w:sz="0" w:space="0" w:color="auto"/>
            <w:left w:val="none" w:sz="0" w:space="0" w:color="auto"/>
            <w:bottom w:val="none" w:sz="0" w:space="0" w:color="auto"/>
            <w:right w:val="none" w:sz="0" w:space="0" w:color="auto"/>
          </w:divBdr>
        </w:div>
        <w:div w:id="1823539476">
          <w:marLeft w:val="0"/>
          <w:marRight w:val="0"/>
          <w:marTop w:val="0"/>
          <w:marBottom w:val="0"/>
          <w:divBdr>
            <w:top w:val="none" w:sz="0" w:space="0" w:color="auto"/>
            <w:left w:val="none" w:sz="0" w:space="0" w:color="auto"/>
            <w:bottom w:val="none" w:sz="0" w:space="0" w:color="auto"/>
            <w:right w:val="none" w:sz="0" w:space="0" w:color="auto"/>
          </w:divBdr>
        </w:div>
      </w:divsChild>
    </w:div>
    <w:div w:id="1730108482">
      <w:bodyDiv w:val="1"/>
      <w:marLeft w:val="0"/>
      <w:marRight w:val="0"/>
      <w:marTop w:val="0"/>
      <w:marBottom w:val="0"/>
      <w:divBdr>
        <w:top w:val="none" w:sz="0" w:space="0" w:color="auto"/>
        <w:left w:val="none" w:sz="0" w:space="0" w:color="auto"/>
        <w:bottom w:val="none" w:sz="0" w:space="0" w:color="auto"/>
        <w:right w:val="none" w:sz="0" w:space="0" w:color="auto"/>
      </w:divBdr>
      <w:divsChild>
        <w:div w:id="885993114">
          <w:marLeft w:val="547"/>
          <w:marRight w:val="0"/>
          <w:marTop w:val="0"/>
          <w:marBottom w:val="0"/>
          <w:divBdr>
            <w:top w:val="none" w:sz="0" w:space="0" w:color="auto"/>
            <w:left w:val="none" w:sz="0" w:space="0" w:color="auto"/>
            <w:bottom w:val="none" w:sz="0" w:space="0" w:color="auto"/>
            <w:right w:val="none" w:sz="0" w:space="0" w:color="auto"/>
          </w:divBdr>
        </w:div>
      </w:divsChild>
    </w:div>
    <w:div w:id="1780177012">
      <w:bodyDiv w:val="1"/>
      <w:marLeft w:val="0"/>
      <w:marRight w:val="0"/>
      <w:marTop w:val="0"/>
      <w:marBottom w:val="0"/>
      <w:divBdr>
        <w:top w:val="none" w:sz="0" w:space="0" w:color="auto"/>
        <w:left w:val="none" w:sz="0" w:space="0" w:color="auto"/>
        <w:bottom w:val="none" w:sz="0" w:space="0" w:color="auto"/>
        <w:right w:val="none" w:sz="0" w:space="0" w:color="auto"/>
      </w:divBdr>
    </w:div>
    <w:div w:id="1784036005">
      <w:bodyDiv w:val="1"/>
      <w:marLeft w:val="0"/>
      <w:marRight w:val="0"/>
      <w:marTop w:val="0"/>
      <w:marBottom w:val="0"/>
      <w:divBdr>
        <w:top w:val="none" w:sz="0" w:space="0" w:color="auto"/>
        <w:left w:val="none" w:sz="0" w:space="0" w:color="auto"/>
        <w:bottom w:val="none" w:sz="0" w:space="0" w:color="auto"/>
        <w:right w:val="none" w:sz="0" w:space="0" w:color="auto"/>
      </w:divBdr>
    </w:div>
    <w:div w:id="1858350734">
      <w:bodyDiv w:val="1"/>
      <w:marLeft w:val="0"/>
      <w:marRight w:val="0"/>
      <w:marTop w:val="0"/>
      <w:marBottom w:val="0"/>
      <w:divBdr>
        <w:top w:val="none" w:sz="0" w:space="0" w:color="auto"/>
        <w:left w:val="none" w:sz="0" w:space="0" w:color="auto"/>
        <w:bottom w:val="none" w:sz="0" w:space="0" w:color="auto"/>
        <w:right w:val="none" w:sz="0" w:space="0" w:color="auto"/>
      </w:divBdr>
    </w:div>
    <w:div w:id="1859729643">
      <w:bodyDiv w:val="1"/>
      <w:marLeft w:val="0"/>
      <w:marRight w:val="0"/>
      <w:marTop w:val="0"/>
      <w:marBottom w:val="0"/>
      <w:divBdr>
        <w:top w:val="none" w:sz="0" w:space="0" w:color="auto"/>
        <w:left w:val="none" w:sz="0" w:space="0" w:color="auto"/>
        <w:bottom w:val="none" w:sz="0" w:space="0" w:color="auto"/>
        <w:right w:val="none" w:sz="0" w:space="0" w:color="auto"/>
      </w:divBdr>
      <w:divsChild>
        <w:div w:id="2001928328">
          <w:marLeft w:val="547"/>
          <w:marRight w:val="0"/>
          <w:marTop w:val="0"/>
          <w:marBottom w:val="0"/>
          <w:divBdr>
            <w:top w:val="none" w:sz="0" w:space="0" w:color="auto"/>
            <w:left w:val="none" w:sz="0" w:space="0" w:color="auto"/>
            <w:bottom w:val="none" w:sz="0" w:space="0" w:color="auto"/>
            <w:right w:val="none" w:sz="0" w:space="0" w:color="auto"/>
          </w:divBdr>
        </w:div>
      </w:divsChild>
    </w:div>
    <w:div w:id="1867136375">
      <w:bodyDiv w:val="1"/>
      <w:marLeft w:val="0"/>
      <w:marRight w:val="0"/>
      <w:marTop w:val="0"/>
      <w:marBottom w:val="0"/>
      <w:divBdr>
        <w:top w:val="none" w:sz="0" w:space="0" w:color="auto"/>
        <w:left w:val="none" w:sz="0" w:space="0" w:color="auto"/>
        <w:bottom w:val="none" w:sz="0" w:space="0" w:color="auto"/>
        <w:right w:val="none" w:sz="0" w:space="0" w:color="auto"/>
      </w:divBdr>
      <w:divsChild>
        <w:div w:id="81025560">
          <w:marLeft w:val="0"/>
          <w:marRight w:val="0"/>
          <w:marTop w:val="0"/>
          <w:marBottom w:val="0"/>
          <w:divBdr>
            <w:top w:val="none" w:sz="0" w:space="0" w:color="auto"/>
            <w:left w:val="none" w:sz="0" w:space="0" w:color="auto"/>
            <w:bottom w:val="none" w:sz="0" w:space="0" w:color="auto"/>
            <w:right w:val="none" w:sz="0" w:space="0" w:color="auto"/>
          </w:divBdr>
        </w:div>
        <w:div w:id="145633632">
          <w:marLeft w:val="0"/>
          <w:marRight w:val="0"/>
          <w:marTop w:val="0"/>
          <w:marBottom w:val="0"/>
          <w:divBdr>
            <w:top w:val="none" w:sz="0" w:space="0" w:color="auto"/>
            <w:left w:val="none" w:sz="0" w:space="0" w:color="auto"/>
            <w:bottom w:val="none" w:sz="0" w:space="0" w:color="auto"/>
            <w:right w:val="none" w:sz="0" w:space="0" w:color="auto"/>
          </w:divBdr>
        </w:div>
        <w:div w:id="154683589">
          <w:marLeft w:val="0"/>
          <w:marRight w:val="0"/>
          <w:marTop w:val="0"/>
          <w:marBottom w:val="0"/>
          <w:divBdr>
            <w:top w:val="none" w:sz="0" w:space="0" w:color="auto"/>
            <w:left w:val="none" w:sz="0" w:space="0" w:color="auto"/>
            <w:bottom w:val="none" w:sz="0" w:space="0" w:color="auto"/>
            <w:right w:val="none" w:sz="0" w:space="0" w:color="auto"/>
          </w:divBdr>
        </w:div>
        <w:div w:id="181631939">
          <w:marLeft w:val="0"/>
          <w:marRight w:val="0"/>
          <w:marTop w:val="0"/>
          <w:marBottom w:val="0"/>
          <w:divBdr>
            <w:top w:val="none" w:sz="0" w:space="0" w:color="auto"/>
            <w:left w:val="none" w:sz="0" w:space="0" w:color="auto"/>
            <w:bottom w:val="none" w:sz="0" w:space="0" w:color="auto"/>
            <w:right w:val="none" w:sz="0" w:space="0" w:color="auto"/>
          </w:divBdr>
        </w:div>
        <w:div w:id="602608811">
          <w:marLeft w:val="0"/>
          <w:marRight w:val="0"/>
          <w:marTop w:val="0"/>
          <w:marBottom w:val="0"/>
          <w:divBdr>
            <w:top w:val="none" w:sz="0" w:space="0" w:color="auto"/>
            <w:left w:val="none" w:sz="0" w:space="0" w:color="auto"/>
            <w:bottom w:val="none" w:sz="0" w:space="0" w:color="auto"/>
            <w:right w:val="none" w:sz="0" w:space="0" w:color="auto"/>
          </w:divBdr>
        </w:div>
        <w:div w:id="951320622">
          <w:marLeft w:val="0"/>
          <w:marRight w:val="0"/>
          <w:marTop w:val="0"/>
          <w:marBottom w:val="0"/>
          <w:divBdr>
            <w:top w:val="none" w:sz="0" w:space="0" w:color="auto"/>
            <w:left w:val="none" w:sz="0" w:space="0" w:color="auto"/>
            <w:bottom w:val="none" w:sz="0" w:space="0" w:color="auto"/>
            <w:right w:val="none" w:sz="0" w:space="0" w:color="auto"/>
          </w:divBdr>
        </w:div>
        <w:div w:id="1114404805">
          <w:marLeft w:val="0"/>
          <w:marRight w:val="0"/>
          <w:marTop w:val="0"/>
          <w:marBottom w:val="0"/>
          <w:divBdr>
            <w:top w:val="none" w:sz="0" w:space="0" w:color="auto"/>
            <w:left w:val="none" w:sz="0" w:space="0" w:color="auto"/>
            <w:bottom w:val="none" w:sz="0" w:space="0" w:color="auto"/>
            <w:right w:val="none" w:sz="0" w:space="0" w:color="auto"/>
          </w:divBdr>
        </w:div>
        <w:div w:id="1141075052">
          <w:marLeft w:val="0"/>
          <w:marRight w:val="0"/>
          <w:marTop w:val="0"/>
          <w:marBottom w:val="0"/>
          <w:divBdr>
            <w:top w:val="none" w:sz="0" w:space="0" w:color="auto"/>
            <w:left w:val="none" w:sz="0" w:space="0" w:color="auto"/>
            <w:bottom w:val="none" w:sz="0" w:space="0" w:color="auto"/>
            <w:right w:val="none" w:sz="0" w:space="0" w:color="auto"/>
          </w:divBdr>
        </w:div>
        <w:div w:id="1165778144">
          <w:marLeft w:val="0"/>
          <w:marRight w:val="0"/>
          <w:marTop w:val="0"/>
          <w:marBottom w:val="0"/>
          <w:divBdr>
            <w:top w:val="none" w:sz="0" w:space="0" w:color="auto"/>
            <w:left w:val="none" w:sz="0" w:space="0" w:color="auto"/>
            <w:bottom w:val="none" w:sz="0" w:space="0" w:color="auto"/>
            <w:right w:val="none" w:sz="0" w:space="0" w:color="auto"/>
          </w:divBdr>
        </w:div>
        <w:div w:id="1230924179">
          <w:marLeft w:val="0"/>
          <w:marRight w:val="0"/>
          <w:marTop w:val="0"/>
          <w:marBottom w:val="0"/>
          <w:divBdr>
            <w:top w:val="none" w:sz="0" w:space="0" w:color="auto"/>
            <w:left w:val="none" w:sz="0" w:space="0" w:color="auto"/>
            <w:bottom w:val="none" w:sz="0" w:space="0" w:color="auto"/>
            <w:right w:val="none" w:sz="0" w:space="0" w:color="auto"/>
          </w:divBdr>
        </w:div>
        <w:div w:id="1799953166">
          <w:marLeft w:val="0"/>
          <w:marRight w:val="0"/>
          <w:marTop w:val="0"/>
          <w:marBottom w:val="0"/>
          <w:divBdr>
            <w:top w:val="none" w:sz="0" w:space="0" w:color="auto"/>
            <w:left w:val="none" w:sz="0" w:space="0" w:color="auto"/>
            <w:bottom w:val="none" w:sz="0" w:space="0" w:color="auto"/>
            <w:right w:val="none" w:sz="0" w:space="0" w:color="auto"/>
          </w:divBdr>
        </w:div>
        <w:div w:id="1838614322">
          <w:marLeft w:val="0"/>
          <w:marRight w:val="0"/>
          <w:marTop w:val="0"/>
          <w:marBottom w:val="0"/>
          <w:divBdr>
            <w:top w:val="none" w:sz="0" w:space="0" w:color="auto"/>
            <w:left w:val="none" w:sz="0" w:space="0" w:color="auto"/>
            <w:bottom w:val="none" w:sz="0" w:space="0" w:color="auto"/>
            <w:right w:val="none" w:sz="0" w:space="0" w:color="auto"/>
          </w:divBdr>
        </w:div>
        <w:div w:id="1878470994">
          <w:marLeft w:val="0"/>
          <w:marRight w:val="0"/>
          <w:marTop w:val="0"/>
          <w:marBottom w:val="0"/>
          <w:divBdr>
            <w:top w:val="none" w:sz="0" w:space="0" w:color="auto"/>
            <w:left w:val="none" w:sz="0" w:space="0" w:color="auto"/>
            <w:bottom w:val="none" w:sz="0" w:space="0" w:color="auto"/>
            <w:right w:val="none" w:sz="0" w:space="0" w:color="auto"/>
          </w:divBdr>
        </w:div>
        <w:div w:id="2047481509">
          <w:marLeft w:val="0"/>
          <w:marRight w:val="0"/>
          <w:marTop w:val="0"/>
          <w:marBottom w:val="0"/>
          <w:divBdr>
            <w:top w:val="none" w:sz="0" w:space="0" w:color="auto"/>
            <w:left w:val="none" w:sz="0" w:space="0" w:color="auto"/>
            <w:bottom w:val="none" w:sz="0" w:space="0" w:color="auto"/>
            <w:right w:val="none" w:sz="0" w:space="0" w:color="auto"/>
          </w:divBdr>
        </w:div>
        <w:div w:id="2079746252">
          <w:marLeft w:val="0"/>
          <w:marRight w:val="0"/>
          <w:marTop w:val="0"/>
          <w:marBottom w:val="0"/>
          <w:divBdr>
            <w:top w:val="none" w:sz="0" w:space="0" w:color="auto"/>
            <w:left w:val="none" w:sz="0" w:space="0" w:color="auto"/>
            <w:bottom w:val="none" w:sz="0" w:space="0" w:color="auto"/>
            <w:right w:val="none" w:sz="0" w:space="0" w:color="auto"/>
          </w:divBdr>
        </w:div>
      </w:divsChild>
    </w:div>
    <w:div w:id="1895235676">
      <w:bodyDiv w:val="1"/>
      <w:marLeft w:val="0"/>
      <w:marRight w:val="0"/>
      <w:marTop w:val="0"/>
      <w:marBottom w:val="0"/>
      <w:divBdr>
        <w:top w:val="none" w:sz="0" w:space="0" w:color="auto"/>
        <w:left w:val="none" w:sz="0" w:space="0" w:color="auto"/>
        <w:bottom w:val="none" w:sz="0" w:space="0" w:color="auto"/>
        <w:right w:val="none" w:sz="0" w:space="0" w:color="auto"/>
      </w:divBdr>
      <w:divsChild>
        <w:div w:id="726223173">
          <w:marLeft w:val="547"/>
          <w:marRight w:val="0"/>
          <w:marTop w:val="0"/>
          <w:marBottom w:val="0"/>
          <w:divBdr>
            <w:top w:val="none" w:sz="0" w:space="0" w:color="auto"/>
            <w:left w:val="none" w:sz="0" w:space="0" w:color="auto"/>
            <w:bottom w:val="none" w:sz="0" w:space="0" w:color="auto"/>
            <w:right w:val="none" w:sz="0" w:space="0" w:color="auto"/>
          </w:divBdr>
        </w:div>
      </w:divsChild>
    </w:div>
    <w:div w:id="1923487705">
      <w:bodyDiv w:val="1"/>
      <w:marLeft w:val="0"/>
      <w:marRight w:val="0"/>
      <w:marTop w:val="0"/>
      <w:marBottom w:val="0"/>
      <w:divBdr>
        <w:top w:val="none" w:sz="0" w:space="0" w:color="auto"/>
        <w:left w:val="none" w:sz="0" w:space="0" w:color="auto"/>
        <w:bottom w:val="none" w:sz="0" w:space="0" w:color="auto"/>
        <w:right w:val="none" w:sz="0" w:space="0" w:color="auto"/>
      </w:divBdr>
      <w:divsChild>
        <w:div w:id="1363434045">
          <w:marLeft w:val="547"/>
          <w:marRight w:val="0"/>
          <w:marTop w:val="0"/>
          <w:marBottom w:val="0"/>
          <w:divBdr>
            <w:top w:val="none" w:sz="0" w:space="0" w:color="auto"/>
            <w:left w:val="none" w:sz="0" w:space="0" w:color="auto"/>
            <w:bottom w:val="none" w:sz="0" w:space="0" w:color="auto"/>
            <w:right w:val="none" w:sz="0" w:space="0" w:color="auto"/>
          </w:divBdr>
        </w:div>
      </w:divsChild>
    </w:div>
    <w:div w:id="1940605698">
      <w:bodyDiv w:val="1"/>
      <w:marLeft w:val="0"/>
      <w:marRight w:val="0"/>
      <w:marTop w:val="0"/>
      <w:marBottom w:val="0"/>
      <w:divBdr>
        <w:top w:val="none" w:sz="0" w:space="0" w:color="auto"/>
        <w:left w:val="none" w:sz="0" w:space="0" w:color="auto"/>
        <w:bottom w:val="none" w:sz="0" w:space="0" w:color="auto"/>
        <w:right w:val="none" w:sz="0" w:space="0" w:color="auto"/>
      </w:divBdr>
    </w:div>
    <w:div w:id="1956712233">
      <w:bodyDiv w:val="1"/>
      <w:marLeft w:val="0"/>
      <w:marRight w:val="0"/>
      <w:marTop w:val="0"/>
      <w:marBottom w:val="0"/>
      <w:divBdr>
        <w:top w:val="none" w:sz="0" w:space="0" w:color="auto"/>
        <w:left w:val="none" w:sz="0" w:space="0" w:color="auto"/>
        <w:bottom w:val="none" w:sz="0" w:space="0" w:color="auto"/>
        <w:right w:val="none" w:sz="0" w:space="0" w:color="auto"/>
      </w:divBdr>
    </w:div>
    <w:div w:id="1972051308">
      <w:bodyDiv w:val="1"/>
      <w:marLeft w:val="0"/>
      <w:marRight w:val="0"/>
      <w:marTop w:val="0"/>
      <w:marBottom w:val="0"/>
      <w:divBdr>
        <w:top w:val="none" w:sz="0" w:space="0" w:color="auto"/>
        <w:left w:val="none" w:sz="0" w:space="0" w:color="auto"/>
        <w:bottom w:val="none" w:sz="0" w:space="0" w:color="auto"/>
        <w:right w:val="none" w:sz="0" w:space="0" w:color="auto"/>
      </w:divBdr>
    </w:div>
    <w:div w:id="1982033973">
      <w:bodyDiv w:val="1"/>
      <w:marLeft w:val="0"/>
      <w:marRight w:val="0"/>
      <w:marTop w:val="0"/>
      <w:marBottom w:val="0"/>
      <w:divBdr>
        <w:top w:val="none" w:sz="0" w:space="0" w:color="auto"/>
        <w:left w:val="none" w:sz="0" w:space="0" w:color="auto"/>
        <w:bottom w:val="none" w:sz="0" w:space="0" w:color="auto"/>
        <w:right w:val="none" w:sz="0" w:space="0" w:color="auto"/>
      </w:divBdr>
    </w:div>
    <w:div w:id="1988053581">
      <w:bodyDiv w:val="1"/>
      <w:marLeft w:val="0"/>
      <w:marRight w:val="0"/>
      <w:marTop w:val="0"/>
      <w:marBottom w:val="0"/>
      <w:divBdr>
        <w:top w:val="none" w:sz="0" w:space="0" w:color="auto"/>
        <w:left w:val="none" w:sz="0" w:space="0" w:color="auto"/>
        <w:bottom w:val="none" w:sz="0" w:space="0" w:color="auto"/>
        <w:right w:val="none" w:sz="0" w:space="0" w:color="auto"/>
      </w:divBdr>
      <w:divsChild>
        <w:div w:id="743382528">
          <w:marLeft w:val="547"/>
          <w:marRight w:val="0"/>
          <w:marTop w:val="0"/>
          <w:marBottom w:val="0"/>
          <w:divBdr>
            <w:top w:val="none" w:sz="0" w:space="0" w:color="auto"/>
            <w:left w:val="none" w:sz="0" w:space="0" w:color="auto"/>
            <w:bottom w:val="none" w:sz="0" w:space="0" w:color="auto"/>
            <w:right w:val="none" w:sz="0" w:space="0" w:color="auto"/>
          </w:divBdr>
        </w:div>
      </w:divsChild>
    </w:div>
    <w:div w:id="2015957159">
      <w:bodyDiv w:val="1"/>
      <w:marLeft w:val="0"/>
      <w:marRight w:val="0"/>
      <w:marTop w:val="0"/>
      <w:marBottom w:val="0"/>
      <w:divBdr>
        <w:top w:val="none" w:sz="0" w:space="0" w:color="auto"/>
        <w:left w:val="none" w:sz="0" w:space="0" w:color="auto"/>
        <w:bottom w:val="none" w:sz="0" w:space="0" w:color="auto"/>
        <w:right w:val="none" w:sz="0" w:space="0" w:color="auto"/>
      </w:divBdr>
      <w:divsChild>
        <w:div w:id="737434924">
          <w:marLeft w:val="547"/>
          <w:marRight w:val="0"/>
          <w:marTop w:val="0"/>
          <w:marBottom w:val="0"/>
          <w:divBdr>
            <w:top w:val="none" w:sz="0" w:space="0" w:color="auto"/>
            <w:left w:val="none" w:sz="0" w:space="0" w:color="auto"/>
            <w:bottom w:val="none" w:sz="0" w:space="0" w:color="auto"/>
            <w:right w:val="none" w:sz="0" w:space="0" w:color="auto"/>
          </w:divBdr>
        </w:div>
      </w:divsChild>
    </w:div>
    <w:div w:id="2016879797">
      <w:bodyDiv w:val="1"/>
      <w:marLeft w:val="0"/>
      <w:marRight w:val="0"/>
      <w:marTop w:val="0"/>
      <w:marBottom w:val="0"/>
      <w:divBdr>
        <w:top w:val="none" w:sz="0" w:space="0" w:color="auto"/>
        <w:left w:val="none" w:sz="0" w:space="0" w:color="auto"/>
        <w:bottom w:val="none" w:sz="0" w:space="0" w:color="auto"/>
        <w:right w:val="none" w:sz="0" w:space="0" w:color="auto"/>
      </w:divBdr>
    </w:div>
    <w:div w:id="2078747288">
      <w:bodyDiv w:val="1"/>
      <w:marLeft w:val="0"/>
      <w:marRight w:val="0"/>
      <w:marTop w:val="0"/>
      <w:marBottom w:val="0"/>
      <w:divBdr>
        <w:top w:val="none" w:sz="0" w:space="0" w:color="auto"/>
        <w:left w:val="none" w:sz="0" w:space="0" w:color="auto"/>
        <w:bottom w:val="none" w:sz="0" w:space="0" w:color="auto"/>
        <w:right w:val="none" w:sz="0" w:space="0" w:color="auto"/>
      </w:divBdr>
    </w:div>
    <w:div w:id="210202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svg"/><Relationship Id="rId18" Type="http://schemas.openxmlformats.org/officeDocument/2006/relationships/diagramQuickStyle" Target="diagrams/quickStyle1.xml"/><Relationship Id="rId26" Type="http://schemas.openxmlformats.org/officeDocument/2006/relationships/chart" Target="charts/chart8.xml"/><Relationship Id="rId3" Type="http://schemas.openxmlformats.org/officeDocument/2006/relationships/numbering" Target="numbering.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diagramLayout" Target="diagrams/layout1.xml"/><Relationship Id="rId25"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5.xml"/><Relationship Id="rId28" Type="http://schemas.openxmlformats.org/officeDocument/2006/relationships/chart" Target="charts/chart10.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5372185619654692E-2"/>
          <c:y val="6.9974554707379136E-2"/>
          <c:w val="0.88968450372274899"/>
          <c:h val="0.68512437969545303"/>
        </c:manualLayout>
      </c:layout>
      <c:barChart>
        <c:barDir val="col"/>
        <c:grouping val="clustered"/>
        <c:varyColors val="0"/>
        <c:ser>
          <c:idx val="0"/>
          <c:order val="0"/>
          <c:tx>
            <c:strRef>
              <c:f>Arkusz1!$D$20:$E$20</c:f>
              <c:strCache>
                <c:ptCount val="2"/>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Arkusz1!$F$19:$H$19</c:f>
              <c:numCache>
                <c:formatCode>General</c:formatCode>
                <c:ptCount val="3"/>
                <c:pt idx="0">
                  <c:v>2022</c:v>
                </c:pt>
                <c:pt idx="1">
                  <c:v>2023</c:v>
                </c:pt>
                <c:pt idx="2">
                  <c:v>2024</c:v>
                </c:pt>
              </c:numCache>
            </c:numRef>
          </c:cat>
          <c:val>
            <c:numRef>
              <c:f>Arkusz1!$F$20:$H$20</c:f>
              <c:numCache>
                <c:formatCode>General</c:formatCode>
                <c:ptCount val="3"/>
                <c:pt idx="0">
                  <c:v>31488</c:v>
                </c:pt>
                <c:pt idx="1">
                  <c:v>31336</c:v>
                </c:pt>
                <c:pt idx="2">
                  <c:v>31028</c:v>
                </c:pt>
              </c:numCache>
            </c:numRef>
          </c:val>
          <c:extLst>
            <c:ext xmlns:c16="http://schemas.microsoft.com/office/drawing/2014/chart" uri="{C3380CC4-5D6E-409C-BE32-E72D297353CC}">
              <c16:uniqueId val="{00000000-24D7-44B8-AC39-6F5BB6755674}"/>
            </c:ext>
          </c:extLst>
        </c:ser>
        <c:ser>
          <c:idx val="1"/>
          <c:order val="1"/>
          <c:tx>
            <c:strRef>
              <c:f>Arkusz1!$D$21:$E$21</c:f>
              <c:strCache>
                <c:ptCount val="2"/>
                <c:pt idx="0">
                  <c:v>Mężczyźni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Arkusz1!$F$19:$H$19</c:f>
              <c:numCache>
                <c:formatCode>General</c:formatCode>
                <c:ptCount val="3"/>
                <c:pt idx="0">
                  <c:v>2022</c:v>
                </c:pt>
                <c:pt idx="1">
                  <c:v>2023</c:v>
                </c:pt>
                <c:pt idx="2">
                  <c:v>2024</c:v>
                </c:pt>
              </c:numCache>
            </c:numRef>
          </c:cat>
          <c:val>
            <c:numRef>
              <c:f>Arkusz1!$F$21:$H$21</c:f>
              <c:numCache>
                <c:formatCode>General</c:formatCode>
                <c:ptCount val="3"/>
                <c:pt idx="0">
                  <c:v>14833</c:v>
                </c:pt>
                <c:pt idx="1">
                  <c:v>14731</c:v>
                </c:pt>
                <c:pt idx="2">
                  <c:v>14573</c:v>
                </c:pt>
              </c:numCache>
            </c:numRef>
          </c:val>
          <c:extLst>
            <c:ext xmlns:c16="http://schemas.microsoft.com/office/drawing/2014/chart" uri="{C3380CC4-5D6E-409C-BE32-E72D297353CC}">
              <c16:uniqueId val="{00000001-24D7-44B8-AC39-6F5BB6755674}"/>
            </c:ext>
          </c:extLst>
        </c:ser>
        <c:ser>
          <c:idx val="2"/>
          <c:order val="2"/>
          <c:tx>
            <c:strRef>
              <c:f>Arkusz1!$D$22:$E$22</c:f>
              <c:strCache>
                <c:ptCount val="2"/>
                <c:pt idx="0">
                  <c:v>Kobiety</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Arkusz1!$F$19:$H$19</c:f>
              <c:numCache>
                <c:formatCode>General</c:formatCode>
                <c:ptCount val="3"/>
                <c:pt idx="0">
                  <c:v>2022</c:v>
                </c:pt>
                <c:pt idx="1">
                  <c:v>2023</c:v>
                </c:pt>
                <c:pt idx="2">
                  <c:v>2024</c:v>
                </c:pt>
              </c:numCache>
            </c:numRef>
          </c:cat>
          <c:val>
            <c:numRef>
              <c:f>Arkusz1!$F$22:$H$22</c:f>
              <c:numCache>
                <c:formatCode>General</c:formatCode>
                <c:ptCount val="3"/>
                <c:pt idx="0">
                  <c:v>16655</c:v>
                </c:pt>
                <c:pt idx="1">
                  <c:v>16605</c:v>
                </c:pt>
                <c:pt idx="2">
                  <c:v>16455</c:v>
                </c:pt>
              </c:numCache>
            </c:numRef>
          </c:val>
          <c:extLst>
            <c:ext xmlns:c16="http://schemas.microsoft.com/office/drawing/2014/chart" uri="{C3380CC4-5D6E-409C-BE32-E72D297353CC}">
              <c16:uniqueId val="{00000002-24D7-44B8-AC39-6F5BB6755674}"/>
            </c:ext>
          </c:extLst>
        </c:ser>
        <c:dLbls>
          <c:showLegendKey val="0"/>
          <c:showVal val="0"/>
          <c:showCatName val="0"/>
          <c:showSerName val="0"/>
          <c:showPercent val="0"/>
          <c:showBubbleSize val="0"/>
        </c:dLbls>
        <c:gapWidth val="219"/>
        <c:overlap val="-27"/>
        <c:axId val="434750912"/>
        <c:axId val="434760064"/>
      </c:barChart>
      <c:catAx>
        <c:axId val="43475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4760064"/>
        <c:crosses val="autoZero"/>
        <c:auto val="1"/>
        <c:lblAlgn val="ctr"/>
        <c:lblOffset val="100"/>
        <c:noMultiLvlLbl val="0"/>
      </c:catAx>
      <c:valAx>
        <c:axId val="4347600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34750912"/>
        <c:crosses val="autoZero"/>
        <c:crossBetween val="between"/>
      </c:valAx>
      <c:spPr>
        <a:noFill/>
        <a:ln>
          <a:noFill/>
        </a:ln>
        <a:effectLst/>
      </c:spPr>
    </c:plotArea>
    <c:legend>
      <c:legendPos val="b"/>
      <c:layout>
        <c:manualLayout>
          <c:xMode val="edge"/>
          <c:yMode val="edge"/>
          <c:x val="0.3338320209973753"/>
          <c:y val="0.89265192041834462"/>
          <c:w val="0.33687110539753962"/>
          <c:h val="0.107348079581655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Arkusz1!$D$79</c:f>
              <c:strCache>
                <c:ptCount val="1"/>
                <c:pt idx="0">
                  <c:v>Bezradność w sprawach opiekuńczo-wychowawczych</c:v>
                </c:pt>
              </c:strCache>
            </c:strRef>
          </c:tx>
          <c:spPr>
            <a:solidFill>
              <a:srgbClr val="5B9BD5">
                <a:lumMod val="75000"/>
              </a:srgb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Arkusz1!$E$78:$G$78</c:f>
              <c:numCache>
                <c:formatCode>General</c:formatCode>
                <c:ptCount val="3"/>
                <c:pt idx="0">
                  <c:v>2022</c:v>
                </c:pt>
                <c:pt idx="1">
                  <c:v>2023</c:v>
                </c:pt>
                <c:pt idx="2">
                  <c:v>2024</c:v>
                </c:pt>
              </c:numCache>
            </c:numRef>
          </c:cat>
          <c:val>
            <c:numRef>
              <c:f>Arkusz1!$E$79:$G$79</c:f>
              <c:numCache>
                <c:formatCode>General</c:formatCode>
                <c:ptCount val="3"/>
                <c:pt idx="0">
                  <c:v>116</c:v>
                </c:pt>
                <c:pt idx="1">
                  <c:v>122</c:v>
                </c:pt>
                <c:pt idx="2">
                  <c:v>129</c:v>
                </c:pt>
              </c:numCache>
            </c:numRef>
          </c:val>
          <c:extLst>
            <c:ext xmlns:c16="http://schemas.microsoft.com/office/drawing/2014/chart" uri="{C3380CC4-5D6E-409C-BE32-E72D297353CC}">
              <c16:uniqueId val="{00000000-9EB5-42DA-95DE-C28264FF9002}"/>
            </c:ext>
          </c:extLst>
        </c:ser>
        <c:ser>
          <c:idx val="1"/>
          <c:order val="1"/>
          <c:tx>
            <c:strRef>
              <c:f>Arkusz1!$D$80</c:f>
              <c:strCache>
                <c:ptCount val="1"/>
                <c:pt idx="0">
                  <c:v>Potrzeba ochrony macierzyństwa</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Arkusz1!$E$78:$G$78</c:f>
              <c:numCache>
                <c:formatCode>General</c:formatCode>
                <c:ptCount val="3"/>
                <c:pt idx="0">
                  <c:v>2022</c:v>
                </c:pt>
                <c:pt idx="1">
                  <c:v>2023</c:v>
                </c:pt>
                <c:pt idx="2">
                  <c:v>2024</c:v>
                </c:pt>
              </c:numCache>
            </c:numRef>
          </c:cat>
          <c:val>
            <c:numRef>
              <c:f>Arkusz1!$E$80:$G$80</c:f>
              <c:numCache>
                <c:formatCode>General</c:formatCode>
                <c:ptCount val="3"/>
                <c:pt idx="0">
                  <c:v>90</c:v>
                </c:pt>
                <c:pt idx="1">
                  <c:v>90</c:v>
                </c:pt>
                <c:pt idx="2">
                  <c:v>85</c:v>
                </c:pt>
              </c:numCache>
            </c:numRef>
          </c:val>
          <c:extLst>
            <c:ext xmlns:c16="http://schemas.microsoft.com/office/drawing/2014/chart" uri="{C3380CC4-5D6E-409C-BE32-E72D297353CC}">
              <c16:uniqueId val="{00000001-9EB5-42DA-95DE-C28264FF9002}"/>
            </c:ext>
          </c:extLst>
        </c:ser>
        <c:dLbls>
          <c:showLegendKey val="0"/>
          <c:showVal val="0"/>
          <c:showCatName val="0"/>
          <c:showSerName val="0"/>
          <c:showPercent val="0"/>
          <c:showBubbleSize val="0"/>
        </c:dLbls>
        <c:gapWidth val="219"/>
        <c:overlap val="-27"/>
        <c:axId val="99877168"/>
        <c:axId val="99880080"/>
      </c:barChart>
      <c:catAx>
        <c:axId val="9987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99880080"/>
        <c:crosses val="autoZero"/>
        <c:auto val="1"/>
        <c:lblAlgn val="ctr"/>
        <c:lblOffset val="100"/>
        <c:noMultiLvlLbl val="0"/>
      </c:catAx>
      <c:valAx>
        <c:axId val="998800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99877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Arkusz1!$C$29</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Arkusz1!$D$29:$F$29</c:f>
              <c:numCache>
                <c:formatCode>General</c:formatCode>
                <c:ptCount val="3"/>
                <c:pt idx="0">
                  <c:v>66</c:v>
                </c:pt>
                <c:pt idx="1">
                  <c:v>62</c:v>
                </c:pt>
                <c:pt idx="2">
                  <c:v>42</c:v>
                </c:pt>
              </c:numCache>
            </c:numRef>
          </c:val>
          <c:extLst>
            <c:ext xmlns:c16="http://schemas.microsoft.com/office/drawing/2014/chart" uri="{C3380CC4-5D6E-409C-BE32-E72D297353CC}">
              <c16:uniqueId val="{00000000-D38D-46B5-BF58-502D9CD0F1DA}"/>
            </c:ext>
          </c:extLst>
        </c:ser>
        <c:ser>
          <c:idx val="1"/>
          <c:order val="1"/>
          <c:tx>
            <c:strRef>
              <c:f>Arkusz1!$C$30</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Arkusz1!$D$30:$F$30</c:f>
              <c:numCache>
                <c:formatCode>General</c:formatCode>
                <c:ptCount val="3"/>
                <c:pt idx="0">
                  <c:v>93</c:v>
                </c:pt>
                <c:pt idx="1">
                  <c:v>93</c:v>
                </c:pt>
                <c:pt idx="2">
                  <c:v>63</c:v>
                </c:pt>
              </c:numCache>
            </c:numRef>
          </c:val>
          <c:extLst>
            <c:ext xmlns:c16="http://schemas.microsoft.com/office/drawing/2014/chart" uri="{C3380CC4-5D6E-409C-BE32-E72D297353CC}">
              <c16:uniqueId val="{00000001-D38D-46B5-BF58-502D9CD0F1DA}"/>
            </c:ext>
          </c:extLst>
        </c:ser>
        <c:dLbls>
          <c:showLegendKey val="0"/>
          <c:showVal val="0"/>
          <c:showCatName val="0"/>
          <c:showSerName val="0"/>
          <c:showPercent val="0"/>
          <c:showBubbleSize val="0"/>
        </c:dLbls>
        <c:gapWidth val="219"/>
        <c:overlap val="-27"/>
        <c:axId val="251244223"/>
        <c:axId val="251244703"/>
      </c:barChart>
      <c:catAx>
        <c:axId val="25124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703"/>
        <c:crosses val="autoZero"/>
        <c:auto val="1"/>
        <c:lblAlgn val="ctr"/>
        <c:lblOffset val="100"/>
        <c:noMultiLvlLbl val="0"/>
      </c:catAx>
      <c:valAx>
        <c:axId val="251244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Arkusz1!$D$43:$E$43</c:f>
              <c:strCache>
                <c:ptCount val="2"/>
                <c:pt idx="0">
                  <c:v>wiek przedprodukcyjny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Arkusz1!$F$42:$H$42</c:f>
              <c:numCache>
                <c:formatCode>General</c:formatCode>
                <c:ptCount val="3"/>
                <c:pt idx="0">
                  <c:v>2022</c:v>
                </c:pt>
                <c:pt idx="1">
                  <c:v>2023</c:v>
                </c:pt>
                <c:pt idx="2">
                  <c:v>2024</c:v>
                </c:pt>
              </c:numCache>
            </c:numRef>
          </c:cat>
          <c:val>
            <c:numRef>
              <c:f>Arkusz1!$F$43:$H$43</c:f>
              <c:numCache>
                <c:formatCode>0.0</c:formatCode>
                <c:ptCount val="3"/>
                <c:pt idx="0">
                  <c:v>16.899999999999999</c:v>
                </c:pt>
                <c:pt idx="1">
                  <c:v>16.7</c:v>
                </c:pt>
                <c:pt idx="2" formatCode="General">
                  <c:v>16.3</c:v>
                </c:pt>
              </c:numCache>
            </c:numRef>
          </c:val>
          <c:extLst>
            <c:ext xmlns:c16="http://schemas.microsoft.com/office/drawing/2014/chart" uri="{C3380CC4-5D6E-409C-BE32-E72D297353CC}">
              <c16:uniqueId val="{00000000-919F-491A-B02B-C9898F20981E}"/>
            </c:ext>
          </c:extLst>
        </c:ser>
        <c:ser>
          <c:idx val="1"/>
          <c:order val="1"/>
          <c:tx>
            <c:strRef>
              <c:f>Arkusz1!$D$44:$E$44</c:f>
              <c:strCache>
                <c:ptCount val="2"/>
                <c:pt idx="0">
                  <c:v>wiek produkcyjny</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Arkusz1!$F$42:$H$42</c:f>
              <c:numCache>
                <c:formatCode>General</c:formatCode>
                <c:ptCount val="3"/>
                <c:pt idx="0">
                  <c:v>2022</c:v>
                </c:pt>
                <c:pt idx="1">
                  <c:v>2023</c:v>
                </c:pt>
                <c:pt idx="2">
                  <c:v>2024</c:v>
                </c:pt>
              </c:numCache>
            </c:numRef>
          </c:cat>
          <c:val>
            <c:numRef>
              <c:f>Arkusz1!$F$44:$H$44</c:f>
              <c:numCache>
                <c:formatCode>0.0</c:formatCode>
                <c:ptCount val="3"/>
                <c:pt idx="0">
                  <c:v>57.1</c:v>
                </c:pt>
                <c:pt idx="1">
                  <c:v>56.6</c:v>
                </c:pt>
                <c:pt idx="2" formatCode="General">
                  <c:v>56.1</c:v>
                </c:pt>
              </c:numCache>
            </c:numRef>
          </c:val>
          <c:extLst>
            <c:ext xmlns:c16="http://schemas.microsoft.com/office/drawing/2014/chart" uri="{C3380CC4-5D6E-409C-BE32-E72D297353CC}">
              <c16:uniqueId val="{00000001-919F-491A-B02B-C9898F20981E}"/>
            </c:ext>
          </c:extLst>
        </c:ser>
        <c:ser>
          <c:idx val="2"/>
          <c:order val="2"/>
          <c:tx>
            <c:strRef>
              <c:f>Arkusz1!$D$45:$E$45</c:f>
              <c:strCache>
                <c:ptCount val="2"/>
                <c:pt idx="0">
                  <c:v>wiek poprodukcyjny</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Arkusz1!$F$42:$H$42</c:f>
              <c:numCache>
                <c:formatCode>General</c:formatCode>
                <c:ptCount val="3"/>
                <c:pt idx="0">
                  <c:v>2022</c:v>
                </c:pt>
                <c:pt idx="1">
                  <c:v>2023</c:v>
                </c:pt>
                <c:pt idx="2">
                  <c:v>2024</c:v>
                </c:pt>
              </c:numCache>
            </c:numRef>
          </c:cat>
          <c:val>
            <c:numRef>
              <c:f>Arkusz1!$F$45:$H$45</c:f>
              <c:numCache>
                <c:formatCode>0.0</c:formatCode>
                <c:ptCount val="3"/>
                <c:pt idx="0">
                  <c:v>26</c:v>
                </c:pt>
                <c:pt idx="1">
                  <c:v>26.7</c:v>
                </c:pt>
                <c:pt idx="2" formatCode="General">
                  <c:v>27.6</c:v>
                </c:pt>
              </c:numCache>
            </c:numRef>
          </c:val>
          <c:extLst>
            <c:ext xmlns:c16="http://schemas.microsoft.com/office/drawing/2014/chart" uri="{C3380CC4-5D6E-409C-BE32-E72D297353CC}">
              <c16:uniqueId val="{00000002-919F-491A-B02B-C9898F20981E}"/>
            </c:ext>
          </c:extLst>
        </c:ser>
        <c:dLbls>
          <c:showLegendKey val="0"/>
          <c:showVal val="0"/>
          <c:showCatName val="0"/>
          <c:showSerName val="0"/>
          <c:showPercent val="0"/>
          <c:showBubbleSize val="0"/>
        </c:dLbls>
        <c:gapWidth val="150"/>
        <c:overlap val="100"/>
        <c:axId val="154309264"/>
        <c:axId val="154306352"/>
      </c:barChart>
      <c:catAx>
        <c:axId val="15430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154306352"/>
        <c:crosses val="autoZero"/>
        <c:auto val="1"/>
        <c:lblAlgn val="ctr"/>
        <c:lblOffset val="100"/>
        <c:noMultiLvlLbl val="0"/>
      </c:catAx>
      <c:valAx>
        <c:axId val="154306352"/>
        <c:scaling>
          <c:orientation val="minMax"/>
          <c:max val="100"/>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crossAx val="154309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chemeClr val="tx1"/>
          </a:solidFill>
        </a:defRPr>
      </a:pPr>
      <a:endParaRPr lang="pl-PL"/>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Arkusz1!$C$29</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Arkusz1!$D$29:$F$29</c:f>
              <c:numCache>
                <c:formatCode>General</c:formatCode>
                <c:ptCount val="3"/>
                <c:pt idx="0">
                  <c:v>262</c:v>
                </c:pt>
                <c:pt idx="1">
                  <c:v>244</c:v>
                </c:pt>
                <c:pt idx="2">
                  <c:v>226</c:v>
                </c:pt>
              </c:numCache>
            </c:numRef>
          </c:val>
          <c:extLst>
            <c:ext xmlns:c16="http://schemas.microsoft.com/office/drawing/2014/chart" uri="{C3380CC4-5D6E-409C-BE32-E72D297353CC}">
              <c16:uniqueId val="{00000000-5D74-4754-B2D8-CCBC1B03ADE1}"/>
            </c:ext>
          </c:extLst>
        </c:ser>
        <c:ser>
          <c:idx val="1"/>
          <c:order val="1"/>
          <c:tx>
            <c:strRef>
              <c:f>Arkusz1!$C$30</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Arkusz1!$D$30:$F$30</c:f>
              <c:numCache>
                <c:formatCode>General</c:formatCode>
                <c:ptCount val="3"/>
                <c:pt idx="0">
                  <c:v>691</c:v>
                </c:pt>
                <c:pt idx="1">
                  <c:v>605</c:v>
                </c:pt>
                <c:pt idx="2">
                  <c:v>585</c:v>
                </c:pt>
              </c:numCache>
            </c:numRef>
          </c:val>
          <c:extLst>
            <c:ext xmlns:c16="http://schemas.microsoft.com/office/drawing/2014/chart" uri="{C3380CC4-5D6E-409C-BE32-E72D297353CC}">
              <c16:uniqueId val="{00000001-5D74-4754-B2D8-CCBC1B03ADE1}"/>
            </c:ext>
          </c:extLst>
        </c:ser>
        <c:dLbls>
          <c:showLegendKey val="0"/>
          <c:showVal val="0"/>
          <c:showCatName val="0"/>
          <c:showSerName val="0"/>
          <c:showPercent val="0"/>
          <c:showBubbleSize val="0"/>
        </c:dLbls>
        <c:gapWidth val="219"/>
        <c:overlap val="-27"/>
        <c:axId val="251244223"/>
        <c:axId val="251244703"/>
      </c:barChart>
      <c:catAx>
        <c:axId val="25124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703"/>
        <c:crosses val="autoZero"/>
        <c:auto val="1"/>
        <c:lblAlgn val="ctr"/>
        <c:lblOffset val="100"/>
        <c:noMultiLvlLbl val="0"/>
      </c:catAx>
      <c:valAx>
        <c:axId val="251244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Arkusz1!$C$29</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Arkusz1!$D$29:$F$29</c:f>
              <c:numCache>
                <c:formatCode>General</c:formatCode>
                <c:ptCount val="3"/>
                <c:pt idx="0">
                  <c:v>396</c:v>
                </c:pt>
                <c:pt idx="1">
                  <c:v>385</c:v>
                </c:pt>
                <c:pt idx="2">
                  <c:v>351</c:v>
                </c:pt>
              </c:numCache>
            </c:numRef>
          </c:val>
          <c:extLst>
            <c:ext xmlns:c16="http://schemas.microsoft.com/office/drawing/2014/chart" uri="{C3380CC4-5D6E-409C-BE32-E72D297353CC}">
              <c16:uniqueId val="{00000000-C58D-421E-958A-E237B37F56A4}"/>
            </c:ext>
          </c:extLst>
        </c:ser>
        <c:ser>
          <c:idx val="1"/>
          <c:order val="1"/>
          <c:tx>
            <c:strRef>
              <c:f>Arkusz1!$C$30</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Arkusz1!$D$30:$F$30</c:f>
              <c:numCache>
                <c:formatCode>General</c:formatCode>
                <c:ptCount val="3"/>
                <c:pt idx="0">
                  <c:v>923</c:v>
                </c:pt>
                <c:pt idx="1">
                  <c:v>833</c:v>
                </c:pt>
                <c:pt idx="2">
                  <c:v>766</c:v>
                </c:pt>
              </c:numCache>
            </c:numRef>
          </c:val>
          <c:extLst>
            <c:ext xmlns:c16="http://schemas.microsoft.com/office/drawing/2014/chart" uri="{C3380CC4-5D6E-409C-BE32-E72D297353CC}">
              <c16:uniqueId val="{00000001-C58D-421E-958A-E237B37F56A4}"/>
            </c:ext>
          </c:extLst>
        </c:ser>
        <c:dLbls>
          <c:showLegendKey val="0"/>
          <c:showVal val="0"/>
          <c:showCatName val="0"/>
          <c:showSerName val="0"/>
          <c:showPercent val="0"/>
          <c:showBubbleSize val="0"/>
        </c:dLbls>
        <c:gapWidth val="219"/>
        <c:overlap val="-27"/>
        <c:axId val="251244223"/>
        <c:axId val="251244703"/>
      </c:barChart>
      <c:catAx>
        <c:axId val="25124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703"/>
        <c:crosses val="autoZero"/>
        <c:auto val="1"/>
        <c:lblAlgn val="ctr"/>
        <c:lblOffset val="100"/>
        <c:noMultiLvlLbl val="0"/>
      </c:catAx>
      <c:valAx>
        <c:axId val="251244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Arkusz1!$C$29</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Arkusz1!$D$29:$F$29</c:f>
              <c:numCache>
                <c:formatCode>General</c:formatCode>
                <c:ptCount val="3"/>
                <c:pt idx="0">
                  <c:v>47</c:v>
                </c:pt>
                <c:pt idx="1">
                  <c:v>59</c:v>
                </c:pt>
                <c:pt idx="2">
                  <c:v>51</c:v>
                </c:pt>
              </c:numCache>
            </c:numRef>
          </c:val>
          <c:extLst>
            <c:ext xmlns:c16="http://schemas.microsoft.com/office/drawing/2014/chart" uri="{C3380CC4-5D6E-409C-BE32-E72D297353CC}">
              <c16:uniqueId val="{00000000-40DC-4E7C-A6FD-F4E3ABA4616E}"/>
            </c:ext>
          </c:extLst>
        </c:ser>
        <c:ser>
          <c:idx val="1"/>
          <c:order val="1"/>
          <c:tx>
            <c:strRef>
              <c:f>Arkusz1!$C$30</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Arkusz1!$D$28:$F$28</c:f>
              <c:numCache>
                <c:formatCode>General</c:formatCode>
                <c:ptCount val="3"/>
                <c:pt idx="0">
                  <c:v>2022</c:v>
                </c:pt>
                <c:pt idx="1">
                  <c:v>2023</c:v>
                </c:pt>
                <c:pt idx="2">
                  <c:v>2024</c:v>
                </c:pt>
              </c:numCache>
            </c:numRef>
          </c:cat>
          <c:val>
            <c:numRef>
              <c:f>Arkusz1!$D$30:$F$30</c:f>
              <c:numCache>
                <c:formatCode>General</c:formatCode>
                <c:ptCount val="3"/>
                <c:pt idx="0">
                  <c:v>48</c:v>
                </c:pt>
                <c:pt idx="1">
                  <c:v>62</c:v>
                </c:pt>
                <c:pt idx="2">
                  <c:v>54</c:v>
                </c:pt>
              </c:numCache>
            </c:numRef>
          </c:val>
          <c:extLst>
            <c:ext xmlns:c16="http://schemas.microsoft.com/office/drawing/2014/chart" uri="{C3380CC4-5D6E-409C-BE32-E72D297353CC}">
              <c16:uniqueId val="{00000001-40DC-4E7C-A6FD-F4E3ABA4616E}"/>
            </c:ext>
          </c:extLst>
        </c:ser>
        <c:dLbls>
          <c:showLegendKey val="0"/>
          <c:showVal val="0"/>
          <c:showCatName val="0"/>
          <c:showSerName val="0"/>
          <c:showPercent val="0"/>
          <c:showBubbleSize val="0"/>
        </c:dLbls>
        <c:gapWidth val="219"/>
        <c:overlap val="-27"/>
        <c:axId val="251244223"/>
        <c:axId val="251244703"/>
      </c:barChart>
      <c:catAx>
        <c:axId val="2512442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703"/>
        <c:crosses val="autoZero"/>
        <c:auto val="1"/>
        <c:lblAlgn val="ctr"/>
        <c:lblOffset val="100"/>
        <c:noMultiLvlLbl val="0"/>
      </c:catAx>
      <c:valAx>
        <c:axId val="251244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2512442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492101617271317E-2"/>
          <c:y val="6.2514187415762215E-2"/>
          <c:w val="0.90719313268865265"/>
          <c:h val="0.73965604383911465"/>
        </c:manualLayout>
      </c:layout>
      <c:barChart>
        <c:barDir val="col"/>
        <c:grouping val="clustered"/>
        <c:varyColors val="0"/>
        <c:ser>
          <c:idx val="0"/>
          <c:order val="0"/>
          <c:tx>
            <c:strRef>
              <c:f>Arkusz1!$D$115</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Arkusz1!$E$114:$G$114</c:f>
              <c:numCache>
                <c:formatCode>General</c:formatCode>
                <c:ptCount val="3"/>
                <c:pt idx="0">
                  <c:v>2022</c:v>
                </c:pt>
                <c:pt idx="1">
                  <c:v>2023</c:v>
                </c:pt>
                <c:pt idx="2">
                  <c:v>2024</c:v>
                </c:pt>
              </c:numCache>
            </c:numRef>
          </c:cat>
          <c:val>
            <c:numRef>
              <c:f>Arkusz1!$E$115:$G$115</c:f>
              <c:numCache>
                <c:formatCode>General</c:formatCode>
                <c:ptCount val="3"/>
                <c:pt idx="0">
                  <c:v>451</c:v>
                </c:pt>
                <c:pt idx="1">
                  <c:v>396</c:v>
                </c:pt>
                <c:pt idx="2">
                  <c:v>414</c:v>
                </c:pt>
              </c:numCache>
            </c:numRef>
          </c:val>
          <c:extLst>
            <c:ext xmlns:c16="http://schemas.microsoft.com/office/drawing/2014/chart" uri="{C3380CC4-5D6E-409C-BE32-E72D297353CC}">
              <c16:uniqueId val="{00000000-E442-4C7A-BF0F-9DDC8B37429C}"/>
            </c:ext>
          </c:extLst>
        </c:ser>
        <c:ser>
          <c:idx val="1"/>
          <c:order val="1"/>
          <c:tx>
            <c:strRef>
              <c:f>Arkusz1!$D$116</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Arkusz1!$E$114:$G$114</c:f>
              <c:numCache>
                <c:formatCode>General</c:formatCode>
                <c:ptCount val="3"/>
                <c:pt idx="0">
                  <c:v>2022</c:v>
                </c:pt>
                <c:pt idx="1">
                  <c:v>2023</c:v>
                </c:pt>
                <c:pt idx="2">
                  <c:v>2024</c:v>
                </c:pt>
              </c:numCache>
            </c:numRef>
          </c:cat>
          <c:val>
            <c:numRef>
              <c:f>Arkusz1!$E$116:$G$116</c:f>
              <c:numCache>
                <c:formatCode>General</c:formatCode>
                <c:ptCount val="3"/>
                <c:pt idx="0">
                  <c:v>732</c:v>
                </c:pt>
                <c:pt idx="1">
                  <c:v>679</c:v>
                </c:pt>
                <c:pt idx="2">
                  <c:v>714</c:v>
                </c:pt>
              </c:numCache>
            </c:numRef>
          </c:val>
          <c:extLst>
            <c:ext xmlns:c16="http://schemas.microsoft.com/office/drawing/2014/chart" uri="{C3380CC4-5D6E-409C-BE32-E72D297353CC}">
              <c16:uniqueId val="{00000001-E442-4C7A-BF0F-9DDC8B37429C}"/>
            </c:ext>
          </c:extLst>
        </c:ser>
        <c:dLbls>
          <c:showLegendKey val="0"/>
          <c:showVal val="0"/>
          <c:showCatName val="0"/>
          <c:showSerName val="0"/>
          <c:showPercent val="0"/>
          <c:showBubbleSize val="0"/>
        </c:dLbls>
        <c:gapWidth val="219"/>
        <c:overlap val="-27"/>
        <c:axId val="1100555056"/>
        <c:axId val="1100556304"/>
      </c:barChart>
      <c:catAx>
        <c:axId val="110055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100556304"/>
        <c:crosses val="autoZero"/>
        <c:auto val="1"/>
        <c:lblAlgn val="ctr"/>
        <c:lblOffset val="100"/>
        <c:noMultiLvlLbl val="0"/>
      </c:catAx>
      <c:valAx>
        <c:axId val="11005563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100555056"/>
        <c:crosses val="autoZero"/>
        <c:crossBetween val="between"/>
      </c:valAx>
      <c:spPr>
        <a:noFill/>
        <a:ln>
          <a:noFill/>
        </a:ln>
        <a:effectLst/>
      </c:spPr>
    </c:plotArea>
    <c:legend>
      <c:legendPos val="b"/>
      <c:layout>
        <c:manualLayout>
          <c:xMode val="edge"/>
          <c:yMode val="edge"/>
          <c:x val="0.2776793235726171"/>
          <c:y val="0.89818179399872311"/>
          <c:w val="0.45790377827440004"/>
          <c:h val="0.1018182060012768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26889728214866E-2"/>
          <c:y val="6.2303701936247867E-2"/>
          <c:w val="0.89373119518596755"/>
          <c:h val="0.7293092782594095"/>
        </c:manualLayout>
      </c:layout>
      <c:barChart>
        <c:barDir val="col"/>
        <c:grouping val="clustered"/>
        <c:varyColors val="0"/>
        <c:ser>
          <c:idx val="0"/>
          <c:order val="0"/>
          <c:tx>
            <c:strRef>
              <c:f>Arkusz1!$D$120</c:f>
              <c:strCache>
                <c:ptCount val="1"/>
                <c:pt idx="0">
                  <c:v>Liczba rodzin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Arkusz1!$E$119:$G$119</c:f>
              <c:numCache>
                <c:formatCode>General</c:formatCode>
                <c:ptCount val="3"/>
                <c:pt idx="0">
                  <c:v>2022</c:v>
                </c:pt>
                <c:pt idx="1">
                  <c:v>2023</c:v>
                </c:pt>
                <c:pt idx="2">
                  <c:v>2024</c:v>
                </c:pt>
              </c:numCache>
            </c:numRef>
          </c:cat>
          <c:val>
            <c:numRef>
              <c:f>Arkusz1!$E$120:$G$120</c:f>
              <c:numCache>
                <c:formatCode>General</c:formatCode>
                <c:ptCount val="3"/>
                <c:pt idx="0">
                  <c:v>574</c:v>
                </c:pt>
                <c:pt idx="1">
                  <c:v>448</c:v>
                </c:pt>
                <c:pt idx="2">
                  <c:v>430</c:v>
                </c:pt>
              </c:numCache>
            </c:numRef>
          </c:val>
          <c:extLst>
            <c:ext xmlns:c16="http://schemas.microsoft.com/office/drawing/2014/chart" uri="{C3380CC4-5D6E-409C-BE32-E72D297353CC}">
              <c16:uniqueId val="{00000000-380E-4E66-9C52-6EBD77A4F2E6}"/>
            </c:ext>
          </c:extLst>
        </c:ser>
        <c:ser>
          <c:idx val="1"/>
          <c:order val="1"/>
          <c:tx>
            <c:strRef>
              <c:f>Arkusz1!$D$121</c:f>
              <c:strCache>
                <c:ptCount val="1"/>
                <c:pt idx="0">
                  <c:v>Liczba osób w rodzinach</c:v>
                </c:pt>
              </c:strCache>
            </c:strRef>
          </c:tx>
          <c:spPr>
            <a:solidFill>
              <a:srgbClr val="92D050"/>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Arkusz1!$E$119:$G$119</c:f>
              <c:numCache>
                <c:formatCode>General</c:formatCode>
                <c:ptCount val="3"/>
                <c:pt idx="0">
                  <c:v>2022</c:v>
                </c:pt>
                <c:pt idx="1">
                  <c:v>2023</c:v>
                </c:pt>
                <c:pt idx="2">
                  <c:v>2024</c:v>
                </c:pt>
              </c:numCache>
            </c:numRef>
          </c:cat>
          <c:val>
            <c:numRef>
              <c:f>Arkusz1!$E$121:$G$121</c:f>
              <c:numCache>
                <c:formatCode>General</c:formatCode>
                <c:ptCount val="3"/>
                <c:pt idx="0">
                  <c:v>890</c:v>
                </c:pt>
                <c:pt idx="1">
                  <c:v>712</c:v>
                </c:pt>
                <c:pt idx="2">
                  <c:v>685</c:v>
                </c:pt>
              </c:numCache>
            </c:numRef>
          </c:val>
          <c:extLst>
            <c:ext xmlns:c16="http://schemas.microsoft.com/office/drawing/2014/chart" uri="{C3380CC4-5D6E-409C-BE32-E72D297353CC}">
              <c16:uniqueId val="{00000001-380E-4E66-9C52-6EBD77A4F2E6}"/>
            </c:ext>
          </c:extLst>
        </c:ser>
        <c:dLbls>
          <c:showLegendKey val="0"/>
          <c:showVal val="0"/>
          <c:showCatName val="0"/>
          <c:showSerName val="0"/>
          <c:showPercent val="0"/>
          <c:showBubbleSize val="0"/>
        </c:dLbls>
        <c:gapWidth val="219"/>
        <c:overlap val="-27"/>
        <c:axId val="1228985200"/>
        <c:axId val="1228996432"/>
      </c:barChart>
      <c:catAx>
        <c:axId val="122898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228996432"/>
        <c:crosses val="autoZero"/>
        <c:auto val="1"/>
        <c:lblAlgn val="ctr"/>
        <c:lblOffset val="100"/>
        <c:noMultiLvlLbl val="0"/>
      </c:catAx>
      <c:valAx>
        <c:axId val="1228996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crossAx val="1228985200"/>
        <c:crosses val="autoZero"/>
        <c:crossBetween val="between"/>
      </c:valAx>
      <c:spPr>
        <a:noFill/>
        <a:ln>
          <a:noFill/>
        </a:ln>
        <a:effectLst/>
      </c:spPr>
    </c:plotArea>
    <c:legend>
      <c:legendPos val="b"/>
      <c:layout>
        <c:manualLayout>
          <c:xMode val="edge"/>
          <c:yMode val="edge"/>
          <c:x val="0.26608429535738926"/>
          <c:y val="0.88168959940613478"/>
          <c:w val="0.4678312314619209"/>
          <c:h val="0.101475383758848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702003882980762"/>
          <c:y val="0.11626328966943648"/>
          <c:w val="0.72969974868679266"/>
          <c:h val="0.7905148953155049"/>
        </c:manualLayout>
      </c:layout>
      <c:pie3DChart>
        <c:varyColors val="1"/>
        <c:ser>
          <c:idx val="0"/>
          <c:order val="0"/>
          <c:dPt>
            <c:idx val="0"/>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D370-4437-B549-CBDDC18AAC8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370-4437-B549-CBDDC18AAC81}"/>
              </c:ext>
            </c:extLst>
          </c:dPt>
          <c:dPt>
            <c:idx val="2"/>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D370-4437-B549-CBDDC18AAC81}"/>
              </c:ext>
            </c:extLst>
          </c:dPt>
          <c:dPt>
            <c:idx val="3"/>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7-D370-4437-B549-CBDDC18AAC81}"/>
              </c:ext>
            </c:extLst>
          </c:dPt>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Arkusz1!$D$54:$D$57</c:f>
              <c:strCache>
                <c:ptCount val="4"/>
                <c:pt idx="0">
                  <c:v>1 dziecko</c:v>
                </c:pt>
                <c:pt idx="1">
                  <c:v>2 dzieci</c:v>
                </c:pt>
                <c:pt idx="2">
                  <c:v>3 dzieci</c:v>
                </c:pt>
                <c:pt idx="3">
                  <c:v>4 i więcej dzieci </c:v>
                </c:pt>
              </c:strCache>
            </c:strRef>
          </c:cat>
          <c:val>
            <c:numRef>
              <c:f>Arkusz1!$E$54:$E$57</c:f>
              <c:numCache>
                <c:formatCode>General</c:formatCode>
                <c:ptCount val="4"/>
                <c:pt idx="0">
                  <c:v>3905</c:v>
                </c:pt>
                <c:pt idx="1">
                  <c:v>2083</c:v>
                </c:pt>
                <c:pt idx="2">
                  <c:v>413</c:v>
                </c:pt>
                <c:pt idx="3">
                  <c:v>121</c:v>
                </c:pt>
              </c:numCache>
            </c:numRef>
          </c:val>
          <c:extLst>
            <c:ext xmlns:c16="http://schemas.microsoft.com/office/drawing/2014/chart" uri="{C3380CC4-5D6E-409C-BE32-E72D297353CC}">
              <c16:uniqueId val="{00000008-D370-4437-B549-CBDDC18AAC81}"/>
            </c:ext>
          </c:extLst>
        </c:ser>
        <c:dLbls>
          <c:showLegendKey val="0"/>
          <c:showVal val="0"/>
          <c:showCatName val="0"/>
          <c:showSerName val="0"/>
          <c:showPercent val="0"/>
          <c:showBubbleSize val="0"/>
          <c:showLeaderLines val="0"/>
        </c:dLbls>
      </c:pie3DChart>
      <c:spPr>
        <a:noFill/>
        <a:ln>
          <a:noFill/>
        </a:ln>
        <a:effectLst/>
      </c:spPr>
    </c:plotArea>
    <c:legend>
      <c:legendPos val="l"/>
      <c:layout>
        <c:manualLayout>
          <c:xMode val="edge"/>
          <c:yMode val="edge"/>
          <c:x val="6.3173552509123598E-2"/>
          <c:y val="0.16117965093073039"/>
          <c:w val="0.18583516649191698"/>
          <c:h val="0.6522460902064661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92D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1-6CF0-400E-B4FB-D8E7D860AD55}"/>
              </c:ext>
            </c:extLst>
          </c:dPt>
          <c:dPt>
            <c:idx val="1"/>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3-6CF0-400E-B4FB-D8E7D860AD55}"/>
              </c:ext>
            </c:extLst>
          </c:dPt>
          <c:dPt>
            <c:idx val="2"/>
            <c:bubble3D val="0"/>
            <c:spPr>
              <a:solidFill>
                <a:srgbClr val="FFCC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6CF0-400E-B4FB-D8E7D860AD55}"/>
              </c:ext>
            </c:extLst>
          </c:dPt>
          <c:dPt>
            <c:idx val="3"/>
            <c:bubble3D val="0"/>
            <c:spPr>
              <a:solidFill>
                <a:srgbClr val="7030A0"/>
              </a:solidFill>
              <a:ln w="25400">
                <a:solidFill>
                  <a:schemeClr val="lt1"/>
                </a:solidFill>
              </a:ln>
              <a:effectLst/>
              <a:sp3d contourW="25400">
                <a:contourClr>
                  <a:schemeClr val="lt1"/>
                </a:contourClr>
              </a:sp3d>
            </c:spPr>
            <c:extLst>
              <c:ext xmlns:c16="http://schemas.microsoft.com/office/drawing/2014/chart" uri="{C3380CC4-5D6E-409C-BE32-E72D297353CC}">
                <c16:uniqueId val="{00000007-6CF0-400E-B4FB-D8E7D860AD5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CF0-400E-B4FB-D8E7D860AD55}"/>
              </c:ext>
            </c:extLst>
          </c:dPt>
          <c:dPt>
            <c:idx val="5"/>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B-6CF0-400E-B4FB-D8E7D860AD55}"/>
              </c:ext>
            </c:extLst>
          </c:dPt>
          <c:dLbls>
            <c:dLbl>
              <c:idx val="4"/>
              <c:layout>
                <c:manualLayout>
                  <c:x val="6.8399452804377564E-3"/>
                  <c:y val="-1.724137931034482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CF0-400E-B4FB-D8E7D860AD55}"/>
                </c:ext>
              </c:extLst>
            </c:dLbl>
            <c:dLbl>
              <c:idx val="5"/>
              <c:layout>
                <c:manualLayout>
                  <c:x val="3.1919744642042863E-2"/>
                  <c:y val="-2.29885057471264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CF0-400E-B4FB-D8E7D860AD55}"/>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Arkusz1!$D$54:$D$59</c:f>
              <c:strCache>
                <c:ptCount val="6"/>
                <c:pt idx="0">
                  <c:v>1 dziecko</c:v>
                </c:pt>
                <c:pt idx="1">
                  <c:v>2 dzieci</c:v>
                </c:pt>
                <c:pt idx="2">
                  <c:v>3 dzieci</c:v>
                </c:pt>
                <c:pt idx="3">
                  <c:v>4 dzieci </c:v>
                </c:pt>
                <c:pt idx="4">
                  <c:v>5 dzieci</c:v>
                </c:pt>
                <c:pt idx="5">
                  <c:v>6 i więcej dzieci</c:v>
                </c:pt>
              </c:strCache>
            </c:strRef>
          </c:cat>
          <c:val>
            <c:numRef>
              <c:f>Arkusz1!$E$54:$E$59</c:f>
              <c:numCache>
                <c:formatCode>General</c:formatCode>
                <c:ptCount val="6"/>
                <c:pt idx="0">
                  <c:v>98</c:v>
                </c:pt>
                <c:pt idx="1">
                  <c:v>90</c:v>
                </c:pt>
                <c:pt idx="2">
                  <c:v>49</c:v>
                </c:pt>
                <c:pt idx="3">
                  <c:v>35</c:v>
                </c:pt>
                <c:pt idx="4">
                  <c:v>7</c:v>
                </c:pt>
                <c:pt idx="5">
                  <c:v>2</c:v>
                </c:pt>
              </c:numCache>
            </c:numRef>
          </c:val>
          <c:extLst>
            <c:ext xmlns:c16="http://schemas.microsoft.com/office/drawing/2014/chart" uri="{C3380CC4-5D6E-409C-BE32-E72D297353CC}">
              <c16:uniqueId val="{0000000C-6CF0-400E-B4FB-D8E7D860AD55}"/>
            </c:ext>
          </c:extLst>
        </c:ser>
        <c:dLbls>
          <c:showLegendKey val="0"/>
          <c:showVal val="0"/>
          <c:showCatName val="0"/>
          <c:showSerName val="0"/>
          <c:showPercent val="0"/>
          <c:showBubbleSize val="0"/>
          <c:showLeaderLines val="0"/>
        </c:dLbls>
      </c:pie3DChart>
      <c:spPr>
        <a:noFill/>
        <a:ln>
          <a:noFill/>
        </a:ln>
        <a:effectLst/>
      </c:spPr>
    </c:plotArea>
    <c:legend>
      <c:legendPos val="l"/>
      <c:layout>
        <c:manualLayout>
          <c:xMode val="edge"/>
          <c:yMode val="edge"/>
          <c:x val="5.434782608695652E-2"/>
          <c:y val="0.12792359288422281"/>
          <c:w val="0.18149873758986648"/>
          <c:h val="0.7441528142315544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000">
          <a:solidFill>
            <a:sysClr val="windowText" lastClr="000000"/>
          </a:solidFill>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EF6478-A26C-4406-A335-2A4EB933DFF3}" type="doc">
      <dgm:prSet loTypeId="urn:microsoft.com/office/officeart/2008/layout/VerticalCurvedList" loCatId="list" qsTypeId="urn:microsoft.com/office/officeart/2005/8/quickstyle/3d1" qsCatId="3D" csTypeId="urn:microsoft.com/office/officeart/2005/8/colors/accent6_2" csCatId="accent6" phldr="1"/>
      <dgm:spPr/>
      <dgm:t>
        <a:bodyPr/>
        <a:lstStyle/>
        <a:p>
          <a:endParaRPr lang="pl-PL"/>
        </a:p>
      </dgm:t>
    </dgm:pt>
    <dgm:pt modelId="{D3948C9D-9CF9-4142-B77E-DB2B9CF97B4C}">
      <dgm:prSet phldrT="[Tekst]" custT="1"/>
      <dgm:spPr>
        <a:xfrm>
          <a:off x="325353" y="219098"/>
          <a:ext cx="5391735" cy="438425"/>
        </a:xfrm>
        <a:prstGeom prst="rect">
          <a:avLst/>
        </a:prstGeom>
      </dgm:spPr>
      <dgm:t>
        <a:bodyPr/>
        <a:lstStyle/>
        <a:p>
          <a:pPr>
            <a:buNone/>
          </a:pPr>
          <a:r>
            <a:rPr lang="pl-PL" sz="1200">
              <a:latin typeface="Calibri" panose="020F0502020204030204"/>
              <a:ea typeface="+mn-ea"/>
              <a:cs typeface="+mn-cs"/>
            </a:rPr>
            <a:t>1. Skala zjawiska problemu uzależnień i przemocy domowej w Gminie Miejskiej Ostróda</a:t>
          </a:r>
        </a:p>
      </dgm:t>
    </dgm:pt>
    <dgm:pt modelId="{5EF2CF1E-007B-434A-B94B-38BF92F2486D}" type="parTrans" cxnId="{950899FB-C9C6-4821-BB16-457A0A78DAAB}">
      <dgm:prSet/>
      <dgm:spPr/>
      <dgm:t>
        <a:bodyPr/>
        <a:lstStyle/>
        <a:p>
          <a:endParaRPr lang="pl-PL" sz="1200">
            <a:solidFill>
              <a:sysClr val="windowText" lastClr="000000"/>
            </a:solidFill>
          </a:endParaRPr>
        </a:p>
      </dgm:t>
    </dgm:pt>
    <dgm:pt modelId="{E9569F59-8FFA-40AA-BBE0-3E2F366EFAC9}" type="sibTrans" cxnId="{950899FB-C9C6-4821-BB16-457A0A78DAAB}">
      <dgm:prSet/>
      <dgm:spPr>
        <a:xfrm>
          <a:off x="-3220702" y="-495579"/>
          <a:ext cx="3841038" cy="3841038"/>
        </a:xfrm>
        <a:prstGeom prst="blockArc">
          <a:avLst>
            <a:gd name="adj1" fmla="val 18900000"/>
            <a:gd name="adj2" fmla="val 2700000"/>
            <a:gd name="adj3" fmla="val 562"/>
          </a:avLst>
        </a:prstGeom>
      </dgm:spPr>
      <dgm:t>
        <a:bodyPr/>
        <a:lstStyle/>
        <a:p>
          <a:endParaRPr lang="pl-PL" sz="1200">
            <a:solidFill>
              <a:sysClr val="windowText" lastClr="000000"/>
            </a:solidFill>
          </a:endParaRPr>
        </a:p>
      </dgm:t>
    </dgm:pt>
    <dgm:pt modelId="{FB6EBA72-7169-4FCA-B707-33A32061F47A}">
      <dgm:prSet phldrT="[Tekst]" custT="1"/>
      <dgm:spPr>
        <a:xfrm>
          <a:off x="576713" y="1534603"/>
          <a:ext cx="5140375" cy="438425"/>
        </a:xfrm>
      </dgm:spPr>
      <dgm:t>
        <a:bodyPr/>
        <a:lstStyle/>
        <a:p>
          <a:pPr>
            <a:buNone/>
          </a:pPr>
          <a:r>
            <a:rPr lang="pl-PL" sz="1200">
              <a:latin typeface="Calibri" panose="020F0502020204030204"/>
              <a:ea typeface="+mn-ea"/>
              <a:cs typeface="+mn-cs"/>
            </a:rPr>
            <a:t>2. Doświadczenia osobiste mieszkańców związane ze zjawiskiem uzależnień </a:t>
          </a:r>
          <a:br>
            <a:rPr lang="pl-PL" sz="1200">
              <a:latin typeface="Calibri" panose="020F0502020204030204"/>
              <a:ea typeface="+mn-ea"/>
              <a:cs typeface="+mn-cs"/>
            </a:rPr>
          </a:br>
          <a:r>
            <a:rPr lang="pl-PL" sz="1200">
              <a:latin typeface="Calibri" panose="020F0502020204030204"/>
              <a:ea typeface="+mn-ea"/>
              <a:cs typeface="+mn-cs"/>
            </a:rPr>
            <a:t>i przemocy domowej</a:t>
          </a:r>
        </a:p>
      </dgm:t>
    </dgm:pt>
    <dgm:pt modelId="{4989DDF2-93E7-4924-BC93-99B3B48D42FE}" type="parTrans" cxnId="{9715E986-0C8D-440F-87D7-5FC13B1757F8}">
      <dgm:prSet/>
      <dgm:spPr/>
      <dgm:t>
        <a:bodyPr/>
        <a:lstStyle/>
        <a:p>
          <a:endParaRPr lang="pl-PL" sz="1200">
            <a:solidFill>
              <a:sysClr val="windowText" lastClr="000000"/>
            </a:solidFill>
          </a:endParaRPr>
        </a:p>
      </dgm:t>
    </dgm:pt>
    <dgm:pt modelId="{75E5580E-2A34-4EE1-A7B4-DB228B26C87E}" type="sibTrans" cxnId="{9715E986-0C8D-440F-87D7-5FC13B1757F8}">
      <dgm:prSet/>
      <dgm:spPr/>
      <dgm:t>
        <a:bodyPr/>
        <a:lstStyle/>
        <a:p>
          <a:endParaRPr lang="pl-PL" sz="1200">
            <a:solidFill>
              <a:sysClr val="windowText" lastClr="000000"/>
            </a:solidFill>
          </a:endParaRPr>
        </a:p>
      </dgm:t>
    </dgm:pt>
    <dgm:pt modelId="{9DB8BDA2-A960-4479-A35D-06317B09AB52}">
      <dgm:prSet phldrT="[Tekst]" custT="1"/>
      <dgm:spPr>
        <a:xfrm>
          <a:off x="325353" y="2192355"/>
          <a:ext cx="5391735" cy="438425"/>
        </a:xfrm>
      </dgm:spPr>
      <dgm:t>
        <a:bodyPr/>
        <a:lstStyle/>
        <a:p>
          <a:pPr>
            <a:buNone/>
          </a:pPr>
          <a:r>
            <a:rPr lang="pl-PL" sz="1200">
              <a:latin typeface="Calibri" panose="020F0502020204030204"/>
              <a:ea typeface="+mn-ea"/>
              <a:cs typeface="+mn-cs"/>
            </a:rPr>
            <a:t>3. Postrzeganie przez mieszkańców zjawiska uzależnień i przemocy </a:t>
          </a:r>
          <a:br>
            <a:rPr lang="pl-PL" sz="1200">
              <a:latin typeface="Calibri" panose="020F0502020204030204"/>
              <a:ea typeface="+mn-ea"/>
              <a:cs typeface="+mn-cs"/>
            </a:rPr>
          </a:br>
          <a:r>
            <a:rPr lang="pl-PL" sz="1200">
              <a:latin typeface="Calibri" panose="020F0502020204030204"/>
              <a:ea typeface="+mn-ea"/>
              <a:cs typeface="+mn-cs"/>
            </a:rPr>
            <a:t>domowej w najbliższym otoczeniu</a:t>
          </a:r>
        </a:p>
      </dgm:t>
    </dgm:pt>
    <dgm:pt modelId="{AF06A6AF-D4C1-4116-8CB5-FD876A015651}" type="parTrans" cxnId="{AD4964F5-FBA1-461C-AD02-6B82DB2121EF}">
      <dgm:prSet/>
      <dgm:spPr/>
      <dgm:t>
        <a:bodyPr/>
        <a:lstStyle/>
        <a:p>
          <a:endParaRPr lang="pl-PL" sz="1200">
            <a:solidFill>
              <a:sysClr val="windowText" lastClr="000000"/>
            </a:solidFill>
          </a:endParaRPr>
        </a:p>
      </dgm:t>
    </dgm:pt>
    <dgm:pt modelId="{BD926C5E-D185-446B-A8C7-4DB4F1BAEACE}" type="sibTrans" cxnId="{AD4964F5-FBA1-461C-AD02-6B82DB2121EF}">
      <dgm:prSet/>
      <dgm:spPr/>
      <dgm:t>
        <a:bodyPr/>
        <a:lstStyle/>
        <a:p>
          <a:endParaRPr lang="pl-PL" sz="1200">
            <a:solidFill>
              <a:sysClr val="windowText" lastClr="000000"/>
            </a:solidFill>
          </a:endParaRPr>
        </a:p>
      </dgm:t>
    </dgm:pt>
    <dgm:pt modelId="{A183ABF4-A21E-4D22-B2F4-C8933B4325BB}" type="pres">
      <dgm:prSet presAssocID="{A8EF6478-A26C-4406-A335-2A4EB933DFF3}" presName="Name0" presStyleCnt="0">
        <dgm:presLayoutVars>
          <dgm:chMax val="7"/>
          <dgm:chPref val="7"/>
          <dgm:dir/>
        </dgm:presLayoutVars>
      </dgm:prSet>
      <dgm:spPr/>
    </dgm:pt>
    <dgm:pt modelId="{7C1DFFFF-7EDB-4091-9AF2-5E6F849A2479}" type="pres">
      <dgm:prSet presAssocID="{A8EF6478-A26C-4406-A335-2A4EB933DFF3}" presName="Name1" presStyleCnt="0"/>
      <dgm:spPr/>
    </dgm:pt>
    <dgm:pt modelId="{937E99B6-69D9-4991-A67D-3E35729F0CA3}" type="pres">
      <dgm:prSet presAssocID="{A8EF6478-A26C-4406-A335-2A4EB933DFF3}" presName="cycle" presStyleCnt="0"/>
      <dgm:spPr/>
    </dgm:pt>
    <dgm:pt modelId="{05B2ABFC-96FB-444A-866E-3871A233D74A}" type="pres">
      <dgm:prSet presAssocID="{A8EF6478-A26C-4406-A335-2A4EB933DFF3}" presName="srcNode" presStyleLbl="node1" presStyleIdx="0" presStyleCnt="3"/>
      <dgm:spPr/>
    </dgm:pt>
    <dgm:pt modelId="{DABE9567-3FE8-4A9A-A3AB-EDE63199F618}" type="pres">
      <dgm:prSet presAssocID="{A8EF6478-A26C-4406-A335-2A4EB933DFF3}" presName="conn" presStyleLbl="parChTrans1D2" presStyleIdx="0" presStyleCnt="1"/>
      <dgm:spPr/>
    </dgm:pt>
    <dgm:pt modelId="{C8C768FE-88FE-441F-8C9E-E3EE39E74364}" type="pres">
      <dgm:prSet presAssocID="{A8EF6478-A26C-4406-A335-2A4EB933DFF3}" presName="extraNode" presStyleLbl="node1" presStyleIdx="0" presStyleCnt="3"/>
      <dgm:spPr/>
    </dgm:pt>
    <dgm:pt modelId="{B21F769F-FC2B-4788-BD17-6103D9937160}" type="pres">
      <dgm:prSet presAssocID="{A8EF6478-A26C-4406-A335-2A4EB933DFF3}" presName="dstNode" presStyleLbl="node1" presStyleIdx="0" presStyleCnt="3"/>
      <dgm:spPr/>
    </dgm:pt>
    <dgm:pt modelId="{120437E1-9915-42B6-B51A-42C39BE79D3E}" type="pres">
      <dgm:prSet presAssocID="{D3948C9D-9CF9-4142-B77E-DB2B9CF97B4C}" presName="text_1" presStyleLbl="node1" presStyleIdx="0" presStyleCnt="3">
        <dgm:presLayoutVars>
          <dgm:bulletEnabled val="1"/>
        </dgm:presLayoutVars>
      </dgm:prSet>
      <dgm:spPr/>
    </dgm:pt>
    <dgm:pt modelId="{ADC4A641-4939-4A64-8295-7AE8AA75E253}" type="pres">
      <dgm:prSet presAssocID="{D3948C9D-9CF9-4142-B77E-DB2B9CF97B4C}" presName="accent_1" presStyleCnt="0"/>
      <dgm:spPr/>
    </dgm:pt>
    <dgm:pt modelId="{AABD3A16-3CE8-455E-8531-022171373F67}" type="pres">
      <dgm:prSet presAssocID="{D3948C9D-9CF9-4142-B77E-DB2B9CF97B4C}" presName="accentRepeatNode" presStyleLbl="solidFgAcc1" presStyleIdx="0" presStyleCnt="3"/>
      <dgm:spPr>
        <a:xfrm>
          <a:off x="51337" y="164295"/>
          <a:ext cx="548031" cy="548031"/>
        </a:xfrm>
        <a:prstGeom prst="ellipse">
          <a:avLst/>
        </a:prstGeom>
      </dgm:spPr>
    </dgm:pt>
    <dgm:pt modelId="{05585CC1-DE98-4301-B15A-6D91C07BFF0F}" type="pres">
      <dgm:prSet presAssocID="{FB6EBA72-7169-4FCA-B707-33A32061F47A}" presName="text_2" presStyleLbl="node1" presStyleIdx="1" presStyleCnt="3">
        <dgm:presLayoutVars>
          <dgm:bulletEnabled val="1"/>
        </dgm:presLayoutVars>
      </dgm:prSet>
      <dgm:spPr>
        <a:prstGeom prst="rect">
          <a:avLst/>
        </a:prstGeom>
      </dgm:spPr>
    </dgm:pt>
    <dgm:pt modelId="{D74D48FD-1D75-4C1A-9F2A-6BF28D01B488}" type="pres">
      <dgm:prSet presAssocID="{FB6EBA72-7169-4FCA-B707-33A32061F47A}" presName="accent_2" presStyleCnt="0"/>
      <dgm:spPr/>
    </dgm:pt>
    <dgm:pt modelId="{7E093AF7-3C3D-4A28-A6BF-CF72130856C8}" type="pres">
      <dgm:prSet presAssocID="{FB6EBA72-7169-4FCA-B707-33A32061F47A}" presName="accentRepeatNode" presStyleLbl="solidFgAcc1" presStyleIdx="1" presStyleCnt="3"/>
      <dgm:spPr>
        <a:xfrm>
          <a:off x="302697" y="1479800"/>
          <a:ext cx="548031" cy="548031"/>
        </a:xfrm>
        <a:prstGeom prst="ellipse">
          <a:avLst/>
        </a:prstGeom>
      </dgm:spPr>
    </dgm:pt>
    <dgm:pt modelId="{8ADD679D-D2C6-4E1B-85BF-A2B777BC7F39}" type="pres">
      <dgm:prSet presAssocID="{9DB8BDA2-A960-4479-A35D-06317B09AB52}" presName="text_3" presStyleLbl="node1" presStyleIdx="2" presStyleCnt="3">
        <dgm:presLayoutVars>
          <dgm:bulletEnabled val="1"/>
        </dgm:presLayoutVars>
      </dgm:prSet>
      <dgm:spPr>
        <a:prstGeom prst="rect">
          <a:avLst/>
        </a:prstGeom>
      </dgm:spPr>
    </dgm:pt>
    <dgm:pt modelId="{67345441-1B49-40B5-976E-261902A0FA0A}" type="pres">
      <dgm:prSet presAssocID="{9DB8BDA2-A960-4479-A35D-06317B09AB52}" presName="accent_3" presStyleCnt="0"/>
      <dgm:spPr/>
    </dgm:pt>
    <dgm:pt modelId="{A4F2B6DC-6C9E-4BFD-998B-822C15D69E12}" type="pres">
      <dgm:prSet presAssocID="{9DB8BDA2-A960-4479-A35D-06317B09AB52}" presName="accentRepeatNode" presStyleLbl="solidFgAcc1" presStyleIdx="2" presStyleCnt="3"/>
      <dgm:spPr>
        <a:xfrm>
          <a:off x="51337" y="2137552"/>
          <a:ext cx="548031" cy="548031"/>
        </a:xfrm>
        <a:prstGeom prst="ellipse">
          <a:avLst/>
        </a:prstGeom>
      </dgm:spPr>
    </dgm:pt>
  </dgm:ptLst>
  <dgm:cxnLst>
    <dgm:cxn modelId="{BC52B000-9574-49F8-9D03-92C1621F878B}" type="presOf" srcId="{A8EF6478-A26C-4406-A335-2A4EB933DFF3}" destId="{A183ABF4-A21E-4D22-B2F4-C8933B4325BB}" srcOrd="0" destOrd="0" presId="urn:microsoft.com/office/officeart/2008/layout/VerticalCurvedList"/>
    <dgm:cxn modelId="{958E1560-0D70-4E9B-BC60-62518C9557D5}" type="presOf" srcId="{E9569F59-8FFA-40AA-BBE0-3E2F366EFAC9}" destId="{DABE9567-3FE8-4A9A-A3AB-EDE63199F618}" srcOrd="0" destOrd="0" presId="urn:microsoft.com/office/officeart/2008/layout/VerticalCurvedList"/>
    <dgm:cxn modelId="{6ABF3243-A671-4362-B084-E1A0C2DFE923}" type="presOf" srcId="{9DB8BDA2-A960-4479-A35D-06317B09AB52}" destId="{8ADD679D-D2C6-4E1B-85BF-A2B777BC7F39}" srcOrd="0" destOrd="0" presId="urn:microsoft.com/office/officeart/2008/layout/VerticalCurvedList"/>
    <dgm:cxn modelId="{9715E986-0C8D-440F-87D7-5FC13B1757F8}" srcId="{A8EF6478-A26C-4406-A335-2A4EB933DFF3}" destId="{FB6EBA72-7169-4FCA-B707-33A32061F47A}" srcOrd="1" destOrd="0" parTransId="{4989DDF2-93E7-4924-BC93-99B3B48D42FE}" sibTransId="{75E5580E-2A34-4EE1-A7B4-DB228B26C87E}"/>
    <dgm:cxn modelId="{5229F38A-375E-42C9-8416-96C8EB4F7E5E}" type="presOf" srcId="{D3948C9D-9CF9-4142-B77E-DB2B9CF97B4C}" destId="{120437E1-9915-42B6-B51A-42C39BE79D3E}" srcOrd="0" destOrd="0" presId="urn:microsoft.com/office/officeart/2008/layout/VerticalCurvedList"/>
    <dgm:cxn modelId="{D3AFC6E4-4794-481A-8FC8-FCEC8519AA60}" type="presOf" srcId="{FB6EBA72-7169-4FCA-B707-33A32061F47A}" destId="{05585CC1-DE98-4301-B15A-6D91C07BFF0F}" srcOrd="0" destOrd="0" presId="urn:microsoft.com/office/officeart/2008/layout/VerticalCurvedList"/>
    <dgm:cxn modelId="{AD4964F5-FBA1-461C-AD02-6B82DB2121EF}" srcId="{A8EF6478-A26C-4406-A335-2A4EB933DFF3}" destId="{9DB8BDA2-A960-4479-A35D-06317B09AB52}" srcOrd="2" destOrd="0" parTransId="{AF06A6AF-D4C1-4116-8CB5-FD876A015651}" sibTransId="{BD926C5E-D185-446B-A8C7-4DB4F1BAEACE}"/>
    <dgm:cxn modelId="{950899FB-C9C6-4821-BB16-457A0A78DAAB}" srcId="{A8EF6478-A26C-4406-A335-2A4EB933DFF3}" destId="{D3948C9D-9CF9-4142-B77E-DB2B9CF97B4C}" srcOrd="0" destOrd="0" parTransId="{5EF2CF1E-007B-434A-B94B-38BF92F2486D}" sibTransId="{E9569F59-8FFA-40AA-BBE0-3E2F366EFAC9}"/>
    <dgm:cxn modelId="{04266186-853C-45EF-8D56-C15F944DFDD4}" type="presParOf" srcId="{A183ABF4-A21E-4D22-B2F4-C8933B4325BB}" destId="{7C1DFFFF-7EDB-4091-9AF2-5E6F849A2479}" srcOrd="0" destOrd="0" presId="urn:microsoft.com/office/officeart/2008/layout/VerticalCurvedList"/>
    <dgm:cxn modelId="{3A1C01D8-73F2-462F-B585-384B0DF5E7AC}" type="presParOf" srcId="{7C1DFFFF-7EDB-4091-9AF2-5E6F849A2479}" destId="{937E99B6-69D9-4991-A67D-3E35729F0CA3}" srcOrd="0" destOrd="0" presId="urn:microsoft.com/office/officeart/2008/layout/VerticalCurvedList"/>
    <dgm:cxn modelId="{DD1A56DB-5E84-4C74-8971-687F585C8B83}" type="presParOf" srcId="{937E99B6-69D9-4991-A67D-3E35729F0CA3}" destId="{05B2ABFC-96FB-444A-866E-3871A233D74A}" srcOrd="0" destOrd="0" presId="urn:microsoft.com/office/officeart/2008/layout/VerticalCurvedList"/>
    <dgm:cxn modelId="{15556B10-6881-464C-8F78-48122114C143}" type="presParOf" srcId="{937E99B6-69D9-4991-A67D-3E35729F0CA3}" destId="{DABE9567-3FE8-4A9A-A3AB-EDE63199F618}" srcOrd="1" destOrd="0" presId="urn:microsoft.com/office/officeart/2008/layout/VerticalCurvedList"/>
    <dgm:cxn modelId="{45B14A54-C2FA-4A4F-9D9D-96270853408C}" type="presParOf" srcId="{937E99B6-69D9-4991-A67D-3E35729F0CA3}" destId="{C8C768FE-88FE-441F-8C9E-E3EE39E74364}" srcOrd="2" destOrd="0" presId="urn:microsoft.com/office/officeart/2008/layout/VerticalCurvedList"/>
    <dgm:cxn modelId="{9F72757E-7B86-41C6-84F6-3B8DBD411DCB}" type="presParOf" srcId="{937E99B6-69D9-4991-A67D-3E35729F0CA3}" destId="{B21F769F-FC2B-4788-BD17-6103D9937160}" srcOrd="3" destOrd="0" presId="urn:microsoft.com/office/officeart/2008/layout/VerticalCurvedList"/>
    <dgm:cxn modelId="{515F2E1F-B5B9-4F4B-A373-387B0724EC8B}" type="presParOf" srcId="{7C1DFFFF-7EDB-4091-9AF2-5E6F849A2479}" destId="{120437E1-9915-42B6-B51A-42C39BE79D3E}" srcOrd="1" destOrd="0" presId="urn:microsoft.com/office/officeart/2008/layout/VerticalCurvedList"/>
    <dgm:cxn modelId="{A6BE0F34-7670-41A3-A2F4-D2106AC57AC3}" type="presParOf" srcId="{7C1DFFFF-7EDB-4091-9AF2-5E6F849A2479}" destId="{ADC4A641-4939-4A64-8295-7AE8AA75E253}" srcOrd="2" destOrd="0" presId="urn:microsoft.com/office/officeart/2008/layout/VerticalCurvedList"/>
    <dgm:cxn modelId="{91D4FBF4-D59F-482B-A926-905BF989914B}" type="presParOf" srcId="{ADC4A641-4939-4A64-8295-7AE8AA75E253}" destId="{AABD3A16-3CE8-455E-8531-022171373F67}" srcOrd="0" destOrd="0" presId="urn:microsoft.com/office/officeart/2008/layout/VerticalCurvedList"/>
    <dgm:cxn modelId="{3FCE5BF6-4D51-4CDA-8A91-AE895B2C42E7}" type="presParOf" srcId="{7C1DFFFF-7EDB-4091-9AF2-5E6F849A2479}" destId="{05585CC1-DE98-4301-B15A-6D91C07BFF0F}" srcOrd="3" destOrd="0" presId="urn:microsoft.com/office/officeart/2008/layout/VerticalCurvedList"/>
    <dgm:cxn modelId="{DB866332-1D54-4E24-80F0-7A2CC814B6BC}" type="presParOf" srcId="{7C1DFFFF-7EDB-4091-9AF2-5E6F849A2479}" destId="{D74D48FD-1D75-4C1A-9F2A-6BF28D01B488}" srcOrd="4" destOrd="0" presId="urn:microsoft.com/office/officeart/2008/layout/VerticalCurvedList"/>
    <dgm:cxn modelId="{EDE9E391-9C84-4436-B57A-5CF4DB0841C5}" type="presParOf" srcId="{D74D48FD-1D75-4C1A-9F2A-6BF28D01B488}" destId="{7E093AF7-3C3D-4A28-A6BF-CF72130856C8}" srcOrd="0" destOrd="0" presId="urn:microsoft.com/office/officeart/2008/layout/VerticalCurvedList"/>
    <dgm:cxn modelId="{25E24E3B-521D-49D5-8733-9CB9A0E59F12}" type="presParOf" srcId="{7C1DFFFF-7EDB-4091-9AF2-5E6F849A2479}" destId="{8ADD679D-D2C6-4E1B-85BF-A2B777BC7F39}" srcOrd="5" destOrd="0" presId="urn:microsoft.com/office/officeart/2008/layout/VerticalCurvedList"/>
    <dgm:cxn modelId="{E4AB3E86-F779-4D56-ACF4-BAED57729CF4}" type="presParOf" srcId="{7C1DFFFF-7EDB-4091-9AF2-5E6F849A2479}" destId="{67345441-1B49-40B5-976E-261902A0FA0A}" srcOrd="6" destOrd="0" presId="urn:microsoft.com/office/officeart/2008/layout/VerticalCurvedList"/>
    <dgm:cxn modelId="{D6625A49-31CA-4B8B-8011-21E341D2915F}" type="presParOf" srcId="{67345441-1B49-40B5-976E-261902A0FA0A}" destId="{A4F2B6DC-6C9E-4BFD-998B-822C15D69E12}" srcOrd="0" destOrd="0" presId="urn:microsoft.com/office/officeart/2008/layout/VerticalCurved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BE9567-3FE8-4A9A-A3AB-EDE63199F618}">
      <dsp:nvSpPr>
        <dsp:cNvPr id="0" name=""/>
        <dsp:cNvSpPr/>
      </dsp:nvSpPr>
      <dsp:spPr>
        <a:xfrm>
          <a:off x="-3005833" y="-462913"/>
          <a:ext cx="3585790" cy="3585790"/>
        </a:xfrm>
        <a:prstGeom prst="blockArc">
          <a:avLst>
            <a:gd name="adj1" fmla="val 18900000"/>
            <a:gd name="adj2" fmla="val 2700000"/>
            <a:gd name="adj3" fmla="val 562"/>
          </a:avLst>
        </a:prstGeom>
        <a:noFill/>
        <a:ln w="12700" cap="flat" cmpd="sng" algn="ctr">
          <a:solidFill>
            <a:schemeClr val="accent6">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20437E1-9915-42B6-B51A-42C39BE79D3E}">
      <dsp:nvSpPr>
        <dsp:cNvPr id="0" name=""/>
        <dsp:cNvSpPr/>
      </dsp:nvSpPr>
      <dsp:spPr>
        <a:xfrm>
          <a:off x="372899" y="265996"/>
          <a:ext cx="5354809" cy="53199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2269" tIns="30480" rIns="30480" bIns="30480" numCol="1" spcCol="1270" anchor="ctr" anchorCtr="0">
          <a:noAutofit/>
        </a:bodyPr>
        <a:lstStyle/>
        <a:p>
          <a:pPr marL="0" lvl="0" indent="0" algn="l" defTabSz="533400">
            <a:lnSpc>
              <a:spcPct val="90000"/>
            </a:lnSpc>
            <a:spcBef>
              <a:spcPct val="0"/>
            </a:spcBef>
            <a:spcAft>
              <a:spcPct val="35000"/>
            </a:spcAft>
            <a:buNone/>
          </a:pPr>
          <a:r>
            <a:rPr lang="pl-PL" sz="1200" kern="1200">
              <a:latin typeface="Calibri" panose="020F0502020204030204"/>
              <a:ea typeface="+mn-ea"/>
              <a:cs typeface="+mn-cs"/>
            </a:rPr>
            <a:t>1. Skala zjawiska problemu uzależnień i przemocy domowej w Gminie Miejskiej Ostróda</a:t>
          </a:r>
        </a:p>
      </dsp:txBody>
      <dsp:txXfrm>
        <a:off x="372899" y="265996"/>
        <a:ext cx="5354809" cy="531992"/>
      </dsp:txXfrm>
    </dsp:sp>
    <dsp:sp modelId="{AABD3A16-3CE8-455E-8531-022171373F67}">
      <dsp:nvSpPr>
        <dsp:cNvPr id="0" name=""/>
        <dsp:cNvSpPr/>
      </dsp:nvSpPr>
      <dsp:spPr>
        <a:xfrm>
          <a:off x="40403" y="199497"/>
          <a:ext cx="664990" cy="664990"/>
        </a:xfrm>
        <a:prstGeom prst="ellipse">
          <a:avLst/>
        </a:prstGeom>
        <a:solidFill>
          <a:schemeClr val="lt1">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05585CC1-DE98-4301-B15A-6D91C07BFF0F}">
      <dsp:nvSpPr>
        <dsp:cNvPr id="0" name=""/>
        <dsp:cNvSpPr/>
      </dsp:nvSpPr>
      <dsp:spPr>
        <a:xfrm>
          <a:off x="566278" y="1063985"/>
          <a:ext cx="5161430" cy="53199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2269" tIns="30480" rIns="30480" bIns="30480" numCol="1" spcCol="1270" anchor="ctr" anchorCtr="0">
          <a:noAutofit/>
        </a:bodyPr>
        <a:lstStyle/>
        <a:p>
          <a:pPr marL="0" lvl="0" indent="0" algn="l" defTabSz="533400">
            <a:lnSpc>
              <a:spcPct val="90000"/>
            </a:lnSpc>
            <a:spcBef>
              <a:spcPct val="0"/>
            </a:spcBef>
            <a:spcAft>
              <a:spcPct val="35000"/>
            </a:spcAft>
            <a:buNone/>
          </a:pPr>
          <a:r>
            <a:rPr lang="pl-PL" sz="1200" kern="1200">
              <a:latin typeface="Calibri" panose="020F0502020204030204"/>
              <a:ea typeface="+mn-ea"/>
              <a:cs typeface="+mn-cs"/>
            </a:rPr>
            <a:t>2. Doświadczenia osobiste mieszkańców związane ze zjawiskiem uzależnień </a:t>
          </a:r>
          <a:br>
            <a:rPr lang="pl-PL" sz="1200" kern="1200">
              <a:latin typeface="Calibri" panose="020F0502020204030204"/>
              <a:ea typeface="+mn-ea"/>
              <a:cs typeface="+mn-cs"/>
            </a:rPr>
          </a:br>
          <a:r>
            <a:rPr lang="pl-PL" sz="1200" kern="1200">
              <a:latin typeface="Calibri" panose="020F0502020204030204"/>
              <a:ea typeface="+mn-ea"/>
              <a:cs typeface="+mn-cs"/>
            </a:rPr>
            <a:t>i przemocy domowej</a:t>
          </a:r>
        </a:p>
      </dsp:txBody>
      <dsp:txXfrm>
        <a:off x="566278" y="1063985"/>
        <a:ext cx="5161430" cy="531992"/>
      </dsp:txXfrm>
    </dsp:sp>
    <dsp:sp modelId="{7E093AF7-3C3D-4A28-A6BF-CF72130856C8}">
      <dsp:nvSpPr>
        <dsp:cNvPr id="0" name=""/>
        <dsp:cNvSpPr/>
      </dsp:nvSpPr>
      <dsp:spPr>
        <a:xfrm>
          <a:off x="233782" y="997486"/>
          <a:ext cx="664990" cy="664990"/>
        </a:xfrm>
        <a:prstGeom prst="ellipse">
          <a:avLst/>
        </a:prstGeom>
        <a:solidFill>
          <a:schemeClr val="lt1">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8ADD679D-D2C6-4E1B-85BF-A2B777BC7F39}">
      <dsp:nvSpPr>
        <dsp:cNvPr id="0" name=""/>
        <dsp:cNvSpPr/>
      </dsp:nvSpPr>
      <dsp:spPr>
        <a:xfrm>
          <a:off x="372899" y="1861974"/>
          <a:ext cx="5354809" cy="53199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22269" tIns="30480" rIns="30480" bIns="30480" numCol="1" spcCol="1270" anchor="ctr" anchorCtr="0">
          <a:noAutofit/>
        </a:bodyPr>
        <a:lstStyle/>
        <a:p>
          <a:pPr marL="0" lvl="0" indent="0" algn="l" defTabSz="533400">
            <a:lnSpc>
              <a:spcPct val="90000"/>
            </a:lnSpc>
            <a:spcBef>
              <a:spcPct val="0"/>
            </a:spcBef>
            <a:spcAft>
              <a:spcPct val="35000"/>
            </a:spcAft>
            <a:buNone/>
          </a:pPr>
          <a:r>
            <a:rPr lang="pl-PL" sz="1200" kern="1200">
              <a:latin typeface="Calibri" panose="020F0502020204030204"/>
              <a:ea typeface="+mn-ea"/>
              <a:cs typeface="+mn-cs"/>
            </a:rPr>
            <a:t>3. Postrzeganie przez mieszkańców zjawiska uzależnień i przemocy </a:t>
          </a:r>
          <a:br>
            <a:rPr lang="pl-PL" sz="1200" kern="1200">
              <a:latin typeface="Calibri" panose="020F0502020204030204"/>
              <a:ea typeface="+mn-ea"/>
              <a:cs typeface="+mn-cs"/>
            </a:rPr>
          </a:br>
          <a:r>
            <a:rPr lang="pl-PL" sz="1200" kern="1200">
              <a:latin typeface="Calibri" panose="020F0502020204030204"/>
              <a:ea typeface="+mn-ea"/>
              <a:cs typeface="+mn-cs"/>
            </a:rPr>
            <a:t>domowej w najbliższym otoczeniu</a:t>
          </a:r>
        </a:p>
      </dsp:txBody>
      <dsp:txXfrm>
        <a:off x="372899" y="1861974"/>
        <a:ext cx="5354809" cy="531992"/>
      </dsp:txXfrm>
    </dsp:sp>
    <dsp:sp modelId="{A4F2B6DC-6C9E-4BFD-998B-822C15D69E12}">
      <dsp:nvSpPr>
        <dsp:cNvPr id="0" name=""/>
        <dsp:cNvSpPr/>
      </dsp:nvSpPr>
      <dsp:spPr>
        <a:xfrm>
          <a:off x="40403" y="1795475"/>
          <a:ext cx="664990" cy="664990"/>
        </a:xfrm>
        <a:prstGeom prst="ellipse">
          <a:avLst/>
        </a:prstGeom>
        <a:solidFill>
          <a:schemeClr val="lt1">
            <a:hueOff val="0"/>
            <a:satOff val="0"/>
            <a:lumOff val="0"/>
            <a:alphaOff val="0"/>
          </a:schemeClr>
        </a:solidFill>
        <a:ln w="6350" cap="flat" cmpd="sng" algn="ctr">
          <a:solidFill>
            <a:schemeClr val="accent6">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689FC7-F3BB-44A2-94A3-B39646E6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62</Pages>
  <Words>18940</Words>
  <Characters>113642</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SRPS</vt:lpstr>
    </vt:vector>
  </TitlesOfParts>
  <Company>Giżycko 2019</Company>
  <LinksUpToDate>false</LinksUpToDate>
  <CharactersWithSpaces>132318</CharactersWithSpaces>
  <SharedDoc>false</SharedDoc>
  <HLinks>
    <vt:vector size="138" baseType="variant">
      <vt:variant>
        <vt:i4>1900599</vt:i4>
      </vt:variant>
      <vt:variant>
        <vt:i4>134</vt:i4>
      </vt:variant>
      <vt:variant>
        <vt:i4>0</vt:i4>
      </vt:variant>
      <vt:variant>
        <vt:i4>5</vt:i4>
      </vt:variant>
      <vt:variant>
        <vt:lpwstr/>
      </vt:variant>
      <vt:variant>
        <vt:lpwstr>_Toc50570875</vt:lpwstr>
      </vt:variant>
      <vt:variant>
        <vt:i4>1835063</vt:i4>
      </vt:variant>
      <vt:variant>
        <vt:i4>128</vt:i4>
      </vt:variant>
      <vt:variant>
        <vt:i4>0</vt:i4>
      </vt:variant>
      <vt:variant>
        <vt:i4>5</vt:i4>
      </vt:variant>
      <vt:variant>
        <vt:lpwstr/>
      </vt:variant>
      <vt:variant>
        <vt:lpwstr>_Toc50570874</vt:lpwstr>
      </vt:variant>
      <vt:variant>
        <vt:i4>1769527</vt:i4>
      </vt:variant>
      <vt:variant>
        <vt:i4>122</vt:i4>
      </vt:variant>
      <vt:variant>
        <vt:i4>0</vt:i4>
      </vt:variant>
      <vt:variant>
        <vt:i4>5</vt:i4>
      </vt:variant>
      <vt:variant>
        <vt:lpwstr/>
      </vt:variant>
      <vt:variant>
        <vt:lpwstr>_Toc50570873</vt:lpwstr>
      </vt:variant>
      <vt:variant>
        <vt:i4>1703991</vt:i4>
      </vt:variant>
      <vt:variant>
        <vt:i4>116</vt:i4>
      </vt:variant>
      <vt:variant>
        <vt:i4>0</vt:i4>
      </vt:variant>
      <vt:variant>
        <vt:i4>5</vt:i4>
      </vt:variant>
      <vt:variant>
        <vt:lpwstr/>
      </vt:variant>
      <vt:variant>
        <vt:lpwstr>_Toc50570872</vt:lpwstr>
      </vt:variant>
      <vt:variant>
        <vt:i4>1638455</vt:i4>
      </vt:variant>
      <vt:variant>
        <vt:i4>110</vt:i4>
      </vt:variant>
      <vt:variant>
        <vt:i4>0</vt:i4>
      </vt:variant>
      <vt:variant>
        <vt:i4>5</vt:i4>
      </vt:variant>
      <vt:variant>
        <vt:lpwstr/>
      </vt:variant>
      <vt:variant>
        <vt:lpwstr>_Toc50570871</vt:lpwstr>
      </vt:variant>
      <vt:variant>
        <vt:i4>1572919</vt:i4>
      </vt:variant>
      <vt:variant>
        <vt:i4>104</vt:i4>
      </vt:variant>
      <vt:variant>
        <vt:i4>0</vt:i4>
      </vt:variant>
      <vt:variant>
        <vt:i4>5</vt:i4>
      </vt:variant>
      <vt:variant>
        <vt:lpwstr/>
      </vt:variant>
      <vt:variant>
        <vt:lpwstr>_Toc50570870</vt:lpwstr>
      </vt:variant>
      <vt:variant>
        <vt:i4>1114166</vt:i4>
      </vt:variant>
      <vt:variant>
        <vt:i4>98</vt:i4>
      </vt:variant>
      <vt:variant>
        <vt:i4>0</vt:i4>
      </vt:variant>
      <vt:variant>
        <vt:i4>5</vt:i4>
      </vt:variant>
      <vt:variant>
        <vt:lpwstr/>
      </vt:variant>
      <vt:variant>
        <vt:lpwstr>_Toc50570869</vt:lpwstr>
      </vt:variant>
      <vt:variant>
        <vt:i4>1048630</vt:i4>
      </vt:variant>
      <vt:variant>
        <vt:i4>92</vt:i4>
      </vt:variant>
      <vt:variant>
        <vt:i4>0</vt:i4>
      </vt:variant>
      <vt:variant>
        <vt:i4>5</vt:i4>
      </vt:variant>
      <vt:variant>
        <vt:lpwstr/>
      </vt:variant>
      <vt:variant>
        <vt:lpwstr>_Toc50570868</vt:lpwstr>
      </vt:variant>
      <vt:variant>
        <vt:i4>2031670</vt:i4>
      </vt:variant>
      <vt:variant>
        <vt:i4>86</vt:i4>
      </vt:variant>
      <vt:variant>
        <vt:i4>0</vt:i4>
      </vt:variant>
      <vt:variant>
        <vt:i4>5</vt:i4>
      </vt:variant>
      <vt:variant>
        <vt:lpwstr/>
      </vt:variant>
      <vt:variant>
        <vt:lpwstr>_Toc50570867</vt:lpwstr>
      </vt:variant>
      <vt:variant>
        <vt:i4>1966134</vt:i4>
      </vt:variant>
      <vt:variant>
        <vt:i4>80</vt:i4>
      </vt:variant>
      <vt:variant>
        <vt:i4>0</vt:i4>
      </vt:variant>
      <vt:variant>
        <vt:i4>5</vt:i4>
      </vt:variant>
      <vt:variant>
        <vt:lpwstr/>
      </vt:variant>
      <vt:variant>
        <vt:lpwstr>_Toc50570866</vt:lpwstr>
      </vt:variant>
      <vt:variant>
        <vt:i4>1900598</vt:i4>
      </vt:variant>
      <vt:variant>
        <vt:i4>74</vt:i4>
      </vt:variant>
      <vt:variant>
        <vt:i4>0</vt:i4>
      </vt:variant>
      <vt:variant>
        <vt:i4>5</vt:i4>
      </vt:variant>
      <vt:variant>
        <vt:lpwstr/>
      </vt:variant>
      <vt:variant>
        <vt:lpwstr>_Toc50570865</vt:lpwstr>
      </vt:variant>
      <vt:variant>
        <vt:i4>1835062</vt:i4>
      </vt:variant>
      <vt:variant>
        <vt:i4>68</vt:i4>
      </vt:variant>
      <vt:variant>
        <vt:i4>0</vt:i4>
      </vt:variant>
      <vt:variant>
        <vt:i4>5</vt:i4>
      </vt:variant>
      <vt:variant>
        <vt:lpwstr/>
      </vt:variant>
      <vt:variant>
        <vt:lpwstr>_Toc50570864</vt:lpwstr>
      </vt:variant>
      <vt:variant>
        <vt:i4>1769526</vt:i4>
      </vt:variant>
      <vt:variant>
        <vt:i4>62</vt:i4>
      </vt:variant>
      <vt:variant>
        <vt:i4>0</vt:i4>
      </vt:variant>
      <vt:variant>
        <vt:i4>5</vt:i4>
      </vt:variant>
      <vt:variant>
        <vt:lpwstr/>
      </vt:variant>
      <vt:variant>
        <vt:lpwstr>_Toc50570863</vt:lpwstr>
      </vt:variant>
      <vt:variant>
        <vt:i4>1703990</vt:i4>
      </vt:variant>
      <vt:variant>
        <vt:i4>56</vt:i4>
      </vt:variant>
      <vt:variant>
        <vt:i4>0</vt:i4>
      </vt:variant>
      <vt:variant>
        <vt:i4>5</vt:i4>
      </vt:variant>
      <vt:variant>
        <vt:lpwstr/>
      </vt:variant>
      <vt:variant>
        <vt:lpwstr>_Toc50570862</vt:lpwstr>
      </vt:variant>
      <vt:variant>
        <vt:i4>1638454</vt:i4>
      </vt:variant>
      <vt:variant>
        <vt:i4>50</vt:i4>
      </vt:variant>
      <vt:variant>
        <vt:i4>0</vt:i4>
      </vt:variant>
      <vt:variant>
        <vt:i4>5</vt:i4>
      </vt:variant>
      <vt:variant>
        <vt:lpwstr/>
      </vt:variant>
      <vt:variant>
        <vt:lpwstr>_Toc50570861</vt:lpwstr>
      </vt:variant>
      <vt:variant>
        <vt:i4>1572918</vt:i4>
      </vt:variant>
      <vt:variant>
        <vt:i4>44</vt:i4>
      </vt:variant>
      <vt:variant>
        <vt:i4>0</vt:i4>
      </vt:variant>
      <vt:variant>
        <vt:i4>5</vt:i4>
      </vt:variant>
      <vt:variant>
        <vt:lpwstr/>
      </vt:variant>
      <vt:variant>
        <vt:lpwstr>_Toc50570860</vt:lpwstr>
      </vt:variant>
      <vt:variant>
        <vt:i4>1114165</vt:i4>
      </vt:variant>
      <vt:variant>
        <vt:i4>38</vt:i4>
      </vt:variant>
      <vt:variant>
        <vt:i4>0</vt:i4>
      </vt:variant>
      <vt:variant>
        <vt:i4>5</vt:i4>
      </vt:variant>
      <vt:variant>
        <vt:lpwstr/>
      </vt:variant>
      <vt:variant>
        <vt:lpwstr>_Toc50570859</vt:lpwstr>
      </vt:variant>
      <vt:variant>
        <vt:i4>1048629</vt:i4>
      </vt:variant>
      <vt:variant>
        <vt:i4>32</vt:i4>
      </vt:variant>
      <vt:variant>
        <vt:i4>0</vt:i4>
      </vt:variant>
      <vt:variant>
        <vt:i4>5</vt:i4>
      </vt:variant>
      <vt:variant>
        <vt:lpwstr/>
      </vt:variant>
      <vt:variant>
        <vt:lpwstr>_Toc50570858</vt:lpwstr>
      </vt:variant>
      <vt:variant>
        <vt:i4>2031669</vt:i4>
      </vt:variant>
      <vt:variant>
        <vt:i4>26</vt:i4>
      </vt:variant>
      <vt:variant>
        <vt:i4>0</vt:i4>
      </vt:variant>
      <vt:variant>
        <vt:i4>5</vt:i4>
      </vt:variant>
      <vt:variant>
        <vt:lpwstr/>
      </vt:variant>
      <vt:variant>
        <vt:lpwstr>_Toc50570857</vt:lpwstr>
      </vt:variant>
      <vt:variant>
        <vt:i4>1966133</vt:i4>
      </vt:variant>
      <vt:variant>
        <vt:i4>20</vt:i4>
      </vt:variant>
      <vt:variant>
        <vt:i4>0</vt:i4>
      </vt:variant>
      <vt:variant>
        <vt:i4>5</vt:i4>
      </vt:variant>
      <vt:variant>
        <vt:lpwstr/>
      </vt:variant>
      <vt:variant>
        <vt:lpwstr>_Toc50570856</vt:lpwstr>
      </vt:variant>
      <vt:variant>
        <vt:i4>1900597</vt:i4>
      </vt:variant>
      <vt:variant>
        <vt:i4>14</vt:i4>
      </vt:variant>
      <vt:variant>
        <vt:i4>0</vt:i4>
      </vt:variant>
      <vt:variant>
        <vt:i4>5</vt:i4>
      </vt:variant>
      <vt:variant>
        <vt:lpwstr/>
      </vt:variant>
      <vt:variant>
        <vt:lpwstr>_Toc50570855</vt:lpwstr>
      </vt:variant>
      <vt:variant>
        <vt:i4>1835061</vt:i4>
      </vt:variant>
      <vt:variant>
        <vt:i4>8</vt:i4>
      </vt:variant>
      <vt:variant>
        <vt:i4>0</vt:i4>
      </vt:variant>
      <vt:variant>
        <vt:i4>5</vt:i4>
      </vt:variant>
      <vt:variant>
        <vt:lpwstr/>
      </vt:variant>
      <vt:variant>
        <vt:lpwstr>_Toc50570854</vt:lpwstr>
      </vt:variant>
      <vt:variant>
        <vt:i4>1769525</vt:i4>
      </vt:variant>
      <vt:variant>
        <vt:i4>2</vt:i4>
      </vt:variant>
      <vt:variant>
        <vt:i4>0</vt:i4>
      </vt:variant>
      <vt:variant>
        <vt:i4>5</vt:i4>
      </vt:variant>
      <vt:variant>
        <vt:lpwstr/>
      </vt:variant>
      <vt:variant>
        <vt:lpwstr>_Toc50570853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SRPS</dc:title>
  <dc:subject/>
  <dc:creator>Izabela Jurzyńska</dc:creator>
  <cp:keywords/>
  <dc:description/>
  <cp:lastModifiedBy>Andrzej Grendziński</cp:lastModifiedBy>
  <cp:revision>3</cp:revision>
  <cp:lastPrinted>2026-01-12T13:13:00Z</cp:lastPrinted>
  <dcterms:created xsi:type="dcterms:W3CDTF">2026-01-12T11:45:00Z</dcterms:created>
  <dcterms:modified xsi:type="dcterms:W3CDTF">2026-01-12T14:09:00Z</dcterms:modified>
</cp:coreProperties>
</file>