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Zasady gospodarowania odpadami komunalnymi na nieruchomo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ściach zamieszkałych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https://www.czystesrodowisko.eu/userfiles/Segregacja%20odpadow/ulotka_2020_-zabudowa_jednorodzinna.pdf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https://www.czystesrodowisko.eu/userfiles/Segregacja%20odpadow/ulotka_2020_-zabudowa_wielolokalowa.pdf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https://www.czystesrodowisko.eu/userfiles/Segregacja%20odpadow/wademecum_segregacji_od_a_do_z.pdf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czystesrodowisko.eu/userfiles/Segregacja%20odpadow/ulotka_2020_-zabudowa_wielolokalowa.pdf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www.czystesrodowisko.eu/userfiles/Segregacja%20odpadow/ulotka_2020_-zabudowa_jednorodzinna.pdf" Id="docRId0" Type="http://schemas.openxmlformats.org/officeDocument/2006/relationships/hyperlink" /><Relationship TargetMode="External" Target="https://www.czystesrodowisko.eu/userfiles/Segregacja%20odpadow/wademecum_segregacji_od_a_do_z.pdf" Id="docRId2" Type="http://schemas.openxmlformats.org/officeDocument/2006/relationships/hyperlink" /><Relationship Target="styles.xml" Id="docRId4" Type="http://schemas.openxmlformats.org/officeDocument/2006/relationships/styles" /></Relationships>
</file>