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Dot. Centralnej Ewidencji i Informacji o Działalności Gospodarczej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Minister Przedsiębiorczości i Technologii informuje, że: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a) Administratorem Pani/Pana danych osobowych przetwarzanych w Centralnej Ewidencji i Informacji o Działalności Gospodarczej (dalej jako „CEIDG”) jest Minister Przedsiębiorczości i Technologii (dalej jako: „Minister”),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b) Dane kontaktowe Inspektora Ochrony Danych w Ministerstwie Przedsiębiorczości i Technologii: e-mail: iod@mpit.gov.pl.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c) Pani/Pana dane osobowe będą przetwarzane na podstawie ustawy z dnia 6 marca 2018 r. o centralnej ewidencji i informacji o działalności gospodarczej i punkcie informacji d</w:t>
      </w:r>
      <w:r>
        <w:rPr>
          <w:rFonts w:ascii="Arial" w:hAnsi="Arial" w:cs="Arial"/>
          <w:sz w:val="24"/>
          <w:szCs w:val="24"/>
        </w:rPr>
        <w:t>la przedsiębiorcy (Dz. U. z 2019</w:t>
      </w:r>
      <w:r w:rsidRPr="005A5EB8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1291</w:t>
      </w:r>
      <w:bookmarkStart w:id="0" w:name="_GoBack"/>
      <w:bookmarkEnd w:id="0"/>
      <w:r w:rsidRPr="005A5EB8">
        <w:rPr>
          <w:rFonts w:ascii="Arial" w:hAnsi="Arial" w:cs="Arial"/>
          <w:sz w:val="24"/>
          <w:szCs w:val="24"/>
        </w:rPr>
        <w:t>) (dalej jako „Ustawa”), wyłącznie w celach wyraźnie w niej wskazanych.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d) Pani/Pana dane osobowe nie będą wykorzystywane do celów innych niż te, dla których zostały pierwotnie zebrane.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e) Ma Pan/Pani prawo do dostępu do swoich danych osobowych oraz ich sprostowania.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f) Jeżeli zaistnieje podejrzenie, że przetwarzanie Pana/Pani danych osobowych narusza przepisy RODO ma Pan/Pani prawo wnieść skargę do Prezesa Urzędu Ochrony Danych Osobowych.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g) Przedsiębiorca może opublikować za pośrednictwem systemu teleinformatycznego CEIDG informacje dotyczące swoich pełnomocników i prokurentów. Minister w zakresie powyższych informacji nie decyduje o celach i sposobach ich przetwarzania, określa jedynie zasady ich publikowania w CEIDG.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h) Przekazywanie przez Ministra Pani/Pana danych osobowych przetwarzanych w CEIDG może nastąpić wyłącznie w przypadku, jeżeli będzie to stanowić realizację obowiązku Administratora, wynikającego z obowiązujących przepisów prawa.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i) Pani/Pana dane osobowe nie będą przekazywane przez Ministra do państw trzecich, nienależących do Europejskiego Obszaru Gospodarczego.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j) Dane osobowe przedsiębiorców będą usuwane po upływie 10 lat od dnia wykreślenia przedsiębiorców z CEIDG, zgodnie z art. 49 ust. 2 Ustawy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k) Dane osobowe osób fizycznych składających wniosek o wpis do CEIDG z informacją o niepodjęciu działalności gospodarczej będą usuwane</w:t>
      </w:r>
    </w:p>
    <w:p w:rsidR="005A5EB8" w:rsidRPr="005A5EB8" w:rsidRDefault="005A5EB8" w:rsidP="005A5E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po upływie 10 lat od dnia złożenia wniosku, zgodnie z art. 49 ust. 3 Ustawy</w:t>
      </w:r>
    </w:p>
    <w:p w:rsidR="00F2325B" w:rsidRPr="005A5EB8" w:rsidRDefault="005A5EB8" w:rsidP="005A5E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5EB8">
        <w:rPr>
          <w:rFonts w:ascii="Arial" w:hAnsi="Arial" w:cs="Arial"/>
          <w:sz w:val="24"/>
          <w:szCs w:val="24"/>
        </w:rPr>
        <w:t>l) Dane osobowe prokurentów oraz pełnomocników będą przechowywane do dnia zakończenia ich publikacji w CEIDG zgodnie z art. 39 ust. 8 Ustawy</w:t>
      </w:r>
      <w:r w:rsidRPr="005A5EB8">
        <w:rPr>
          <w:rFonts w:ascii="Arial" w:hAnsi="Arial" w:cs="Arial"/>
          <w:b/>
          <w:sz w:val="24"/>
          <w:szCs w:val="24"/>
        </w:rPr>
        <w:t>.</w:t>
      </w:r>
    </w:p>
    <w:sectPr w:rsidR="00F2325B" w:rsidRPr="005A5EB8" w:rsidSect="00C950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8A"/>
    <w:rsid w:val="0033758A"/>
    <w:rsid w:val="005A5EB8"/>
    <w:rsid w:val="00C95024"/>
    <w:rsid w:val="00F2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74F2-1611-4419-96D9-B663ED4D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Ostrówka</dc:creator>
  <cp:keywords/>
  <dc:description/>
  <cp:lastModifiedBy>Anna Ostrówka</cp:lastModifiedBy>
  <cp:revision>5</cp:revision>
  <dcterms:created xsi:type="dcterms:W3CDTF">2019-07-31T11:44:00Z</dcterms:created>
  <dcterms:modified xsi:type="dcterms:W3CDTF">2019-08-30T07:23:00Z</dcterms:modified>
</cp:coreProperties>
</file>