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ĄDZENIE Nr 82/2021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Burmistrza Miasta Ostróda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 dnia 17.05.2021 r.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 sprawie op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łat w schronisku dla bezdomnych zwierząt w Ostr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 </w:t>
        <w:br/>
        <w:t xml:space="preserve">w Lubajnach 2.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5" w:leader="none"/>
        </w:tabs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 ust. 2 pkt 3 ustawy z dnia 8 marca 1990 r. o samorz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ądzie gminnym (tj. z 2020 r., poz. 713 ze zm.)oraz art. 11 ust. 1 ustawy z dnia 21 sierpnia 1997 r.o ochronie zwierząt (t.j. Dz. U. z 2020 r. poz. 638),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zarządzam, co następuje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1.</w:t>
      </w:r>
    </w:p>
    <w:p>
      <w:pPr>
        <w:tabs>
          <w:tab w:val="left" w:pos="51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Ustala si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następujące opłaty związane z pobytem zwierzęcia w schronisku dla bezdomnych zwierząt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Lubajnach 2 w poniższej tabeli:</w:t>
      </w:r>
    </w:p>
    <w:tbl>
      <w:tblPr/>
      <w:tblGrid>
        <w:gridCol w:w="480"/>
        <w:gridCol w:w="5945"/>
        <w:gridCol w:w="3220"/>
      </w:tblGrid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Rodzaj us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ługi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Wysoko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ść opłaty</w:t>
            </w:r>
          </w:p>
        </w:tc>
      </w:tr>
      <w:tr>
        <w:trPr>
          <w:trHeight w:val="1" w:hRule="atLeast"/>
          <w:jc w:val="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psa zagubionego oraz jego zwrot właścicielowi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łapanie i dow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óz do schroniska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150,00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 ka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żdą dobę pobytu psa w schronisku do 15 dni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 pobyt psa w schronisku powy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żej 15 dni (pobiera się opłatę stałą, na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składa się min. wyżywienie, opieka weterynaryjna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(sterylizacja, kastracja, elektroniczne znakowanie)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500,00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pozostawienie własnego psa w schronisku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(w przypadku wolnego miejsca)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500,00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Koszty ewentualnego leczenia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Wg faktycznie poniesionych udokumentowanych fakturami kosztów</w:t>
            </w:r>
          </w:p>
        </w:tc>
      </w:tr>
      <w:tr>
        <w:trPr>
          <w:trHeight w:val="1" w:hRule="atLeast"/>
          <w:jc w:val="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kota zagubionego oraz jego zwrot właścicielowi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łapanie i dow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óz do schroniska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150,00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 ka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żdą dobę pobytu kota w schronisku do 15 dni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15,00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 pobyt kota w schronisku powy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żej 15 dni (pobiera się opłatę stałą, na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składa się min. wyżywienie, opieka weterynaryjna (sterylizacja, kastracja, elektroniczne znakowanie)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350,00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pozostawienie własnego kota w schronisku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(w przypadku wolnego miejsca)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350,00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Koszty ewentualnego leczenia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Wg faktycznie poniesionych udokumentowanych fakturami kosztów</w:t>
            </w:r>
          </w:p>
        </w:tc>
      </w:tr>
      <w:tr>
        <w:trPr>
          <w:trHeight w:val="1" w:hRule="atLeast"/>
          <w:jc w:val="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łaty związane z usługami hotelowymi dla ps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 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jedną dobę pobytu psa rasy uznawanej za dużą lub psa dużego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35,00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jedną dobę pobytu psa rasy uznawanej</w:t>
              <w:br/>
              <w:t xml:space="preserve">za średnią lub psa średnią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jedną dobę pobytu psa rasy uznawanej za małą lub psa małego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25,00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Koszty ewentualnego leczenia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Wg faktycznie poniesionych udokumentowanych fakturami kosztów</w:t>
            </w:r>
          </w:p>
        </w:tc>
      </w:tr>
      <w:tr>
        <w:trPr>
          <w:trHeight w:val="1" w:hRule="atLeast"/>
          <w:jc w:val=""/>
        </w:trPr>
        <w:tc>
          <w:tcPr>
            <w:tcW w:w="964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łaty związane z usługami hotelowymi dla kot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 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łata za jedną dobę pobytu kota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20,00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</w:p>
        </w:tc>
      </w:tr>
      <w:tr>
        <w:trPr>
          <w:trHeight w:val="1" w:hRule="atLeast"/>
          <w:jc w:val=""/>
        </w:trPr>
        <w:tc>
          <w:tcPr>
            <w:tcW w:w="4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Koszty ewentualnego leczenia</w:t>
            </w:r>
          </w:p>
        </w:tc>
        <w:tc>
          <w:tcPr>
            <w:tcW w:w="3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Wg faktycznie poniesionych udokumentowanych fakturami kosztów</w:t>
            </w:r>
          </w:p>
        </w:tc>
      </w:tr>
    </w:tbl>
    <w:p>
      <w:pPr>
        <w:tabs>
          <w:tab w:val="left" w:pos="51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2.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 za adopcję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kotów, szczeni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ąt i kociąt nie pobiera się od nowych właścicieli zwierząt.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3.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łaty dokonane w schronisku wydawane są pokwitowania.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4.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łaty za usługi świadczone przez schronisko stanowią doch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 Gminy Miejskiej Ostróda.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5.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łaty za usługi obowiązują od dnia 01.01.2021 r.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6.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Wykonanie niniejszego zarz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ądzenia powierza się Naczelnikowi Wydziału Gospodarki Komunalnej</w:t>
        <w:br/>
        <w:t xml:space="preserve">i Ochrony Środowiska oraz podmiotowi prowadzącemu Schronisko dla bezdomnych zwierząt</w:t>
        <w:br/>
        <w:t xml:space="preserve">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 Lubajnach 2 na podstawie umowy zawartej pomiędzy Gminą Miejską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óda, a Opiekunem schroniska.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7.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Traci moc Zarz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ądzenie Nr 2/2021 Burmistrza Miasta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ódy z dnia 4 stycznia 2021 r.</w:t>
        <w:br/>
        <w:t xml:space="preserve">w sprawie op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 w schronisku dla bezdomnych zwierząt w Ostr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ódzie z lokalizacj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</w:t>
        <w:br/>
        <w:t xml:space="preserve">w Lubajnach 2.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§ 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Zarz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ądzenie wchodzi w życie z dniem podpisania.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